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22904" w14:textId="77777777" w:rsidR="0046182B" w:rsidRDefault="003F3DE8" w:rsidP="000E1E41">
      <w:pPr>
        <w:pStyle w:val="14bldcentr"/>
      </w:pPr>
      <w:r w:rsidRPr="00550FC8">
        <w:t>A</w:t>
      </w:r>
      <w:r>
        <w:t>D</w:t>
      </w:r>
      <w:r w:rsidRPr="00550FC8">
        <w:t xml:space="preserve">DENDUM </w:t>
      </w:r>
      <w:r w:rsidRPr="00C92D0A">
        <w:rPr>
          <w:noProof/>
        </w:rPr>
        <w:t>ONE</w:t>
      </w:r>
    </w:p>
    <w:p w14:paraId="377C60FC" w14:textId="77777777" w:rsidR="003F3DE8" w:rsidRPr="00550FC8" w:rsidRDefault="003F3DE8" w:rsidP="000E1E41">
      <w:pPr>
        <w:pStyle w:val="14bldcentr"/>
      </w:pPr>
      <w:r>
        <w:t>QUESTIONS and ANSWERS</w:t>
      </w:r>
    </w:p>
    <w:p w14:paraId="39A177EB" w14:textId="77777777" w:rsidR="003F3DE8" w:rsidRPr="00BD5697" w:rsidRDefault="003F3DE8" w:rsidP="000E1E41">
      <w:pPr>
        <w:pStyle w:val="Level1Body"/>
      </w:pPr>
    </w:p>
    <w:p w14:paraId="02823A15" w14:textId="77777777" w:rsidR="0046182B" w:rsidRDefault="0046182B" w:rsidP="000E1E41">
      <w:pPr>
        <w:pStyle w:val="Level1Body"/>
      </w:pPr>
    </w:p>
    <w:p w14:paraId="58FAE496" w14:textId="77777777" w:rsidR="003F3DE8" w:rsidRPr="00BD5697" w:rsidRDefault="003F3DE8" w:rsidP="000E1E41">
      <w:pPr>
        <w:pStyle w:val="Level1Body"/>
      </w:pPr>
      <w:r w:rsidRPr="00BD5697">
        <w:t>Date</w:t>
      </w:r>
      <w:r>
        <w:t>:</w:t>
      </w:r>
      <w:r>
        <w:tab/>
      </w:r>
      <w:r>
        <w:tab/>
      </w:r>
      <w:r w:rsidR="002709F9">
        <w:rPr>
          <w:noProof/>
        </w:rPr>
        <w:t>January 29</w:t>
      </w:r>
      <w:r w:rsidRPr="00C92D0A">
        <w:rPr>
          <w:noProof/>
        </w:rPr>
        <w:t>, 2020</w:t>
      </w:r>
      <w:r w:rsidRPr="00BD5697">
        <w:tab/>
      </w:r>
    </w:p>
    <w:p w14:paraId="2C2027BC" w14:textId="77777777" w:rsidR="003F3DE8" w:rsidRPr="00BD5697" w:rsidRDefault="003F3DE8" w:rsidP="000E1E41">
      <w:pPr>
        <w:pStyle w:val="Level1Body"/>
      </w:pPr>
    </w:p>
    <w:p w14:paraId="68A12E96" w14:textId="77777777" w:rsidR="003F3DE8" w:rsidRPr="00BD5697" w:rsidRDefault="003F3DE8" w:rsidP="000E1E41">
      <w:pPr>
        <w:pStyle w:val="Level1Body"/>
      </w:pPr>
      <w:r w:rsidRPr="00BD5697">
        <w:t>To:</w:t>
      </w:r>
      <w:r w:rsidRPr="00BD5697">
        <w:tab/>
      </w:r>
      <w:r w:rsidRPr="00BD5697">
        <w:tab/>
        <w:t xml:space="preserve">All Bidders </w:t>
      </w:r>
    </w:p>
    <w:p w14:paraId="0A8521CA" w14:textId="77777777" w:rsidR="003F3DE8" w:rsidRPr="00930751" w:rsidRDefault="003F3DE8" w:rsidP="000E1E41">
      <w:pPr>
        <w:pStyle w:val="Level1Body"/>
        <w:rPr>
          <w:sz w:val="20"/>
        </w:rPr>
      </w:pPr>
    </w:p>
    <w:p w14:paraId="306DE813" w14:textId="77777777" w:rsidR="003F3DE8" w:rsidRDefault="003F3DE8" w:rsidP="00F10BEC">
      <w:pPr>
        <w:pStyle w:val="Level1Body"/>
      </w:pPr>
      <w:r w:rsidRPr="00BD5697">
        <w:t>From:</w:t>
      </w:r>
      <w:r w:rsidRPr="00BD5697">
        <w:tab/>
      </w:r>
      <w:r>
        <w:tab/>
      </w:r>
      <w:r w:rsidRPr="00C92D0A">
        <w:rPr>
          <w:noProof/>
        </w:rPr>
        <w:t>Dianna Gilliland</w:t>
      </w:r>
      <w:r w:rsidR="0046182B">
        <w:t>/Annette Walton,</w:t>
      </w:r>
      <w:r w:rsidRPr="00BD5697">
        <w:t xml:space="preserve"> Buyer</w:t>
      </w:r>
      <w:r w:rsidR="0046182B">
        <w:t>s</w:t>
      </w:r>
    </w:p>
    <w:p w14:paraId="036CE265" w14:textId="77777777" w:rsidR="003F3DE8" w:rsidRDefault="003F3DE8" w:rsidP="000E1E41">
      <w:pPr>
        <w:pStyle w:val="Level3Body"/>
      </w:pPr>
      <w:r w:rsidRPr="00C92D0A">
        <w:rPr>
          <w:noProof/>
        </w:rPr>
        <w:t>AS Materiel State Purchasing Burea</w:t>
      </w:r>
      <w:r w:rsidR="00A070A7">
        <w:rPr>
          <w:noProof/>
        </w:rPr>
        <w:t>u</w:t>
      </w:r>
    </w:p>
    <w:p w14:paraId="0335E6BB" w14:textId="77777777" w:rsidR="003F3DE8" w:rsidRPr="00930751" w:rsidRDefault="003F3DE8" w:rsidP="000E1E41">
      <w:pPr>
        <w:pStyle w:val="Level1Body"/>
        <w:rPr>
          <w:sz w:val="20"/>
        </w:rPr>
      </w:pPr>
    </w:p>
    <w:p w14:paraId="45E14397" w14:textId="77777777" w:rsidR="0046182B" w:rsidRDefault="00A070A7" w:rsidP="004152A3">
      <w:pPr>
        <w:pStyle w:val="Level1Body"/>
        <w:ind w:left="1440" w:hanging="1440"/>
      </w:pPr>
      <w:r>
        <w:t>RE:</w:t>
      </w:r>
      <w:r>
        <w:tab/>
      </w:r>
      <w:r w:rsidR="003F3DE8">
        <w:t xml:space="preserve">Addendum for </w:t>
      </w:r>
      <w:r w:rsidR="003F3DE8" w:rsidRPr="00C92D0A">
        <w:rPr>
          <w:noProof/>
        </w:rPr>
        <w:t>Request for Proposal</w:t>
      </w:r>
      <w:r w:rsidR="003F3DE8">
        <w:t xml:space="preserve"> </w:t>
      </w:r>
      <w:r w:rsidR="003F3DE8" w:rsidRPr="00C92D0A">
        <w:rPr>
          <w:noProof/>
        </w:rPr>
        <w:t>6206</w:t>
      </w:r>
      <w:r w:rsidR="003F3DE8">
        <w:t xml:space="preserve"> </w:t>
      </w:r>
      <w:r w:rsidR="003F3DE8" w:rsidRPr="00C92D0A">
        <w:rPr>
          <w:noProof/>
        </w:rPr>
        <w:t>Z1</w:t>
      </w:r>
      <w:r w:rsidR="003F3DE8">
        <w:t xml:space="preserve"> to be opened on </w:t>
      </w:r>
      <w:r w:rsidR="003F3DE8" w:rsidRPr="00C92D0A">
        <w:rPr>
          <w:noProof/>
        </w:rPr>
        <w:t>February 14, 2020</w:t>
      </w:r>
      <w:r w:rsidR="003F3DE8">
        <w:t xml:space="preserve">, </w:t>
      </w:r>
    </w:p>
    <w:p w14:paraId="6DEABF69" w14:textId="77777777" w:rsidR="003F3DE8" w:rsidRPr="00FB04DC" w:rsidRDefault="003F3DE8" w:rsidP="0046182B">
      <w:pPr>
        <w:pStyle w:val="Level1Body"/>
        <w:ind w:left="1440"/>
      </w:pPr>
      <w:proofErr w:type="gramStart"/>
      <w:r>
        <w:t>at</w:t>
      </w:r>
      <w:proofErr w:type="gramEnd"/>
      <w:r>
        <w:t xml:space="preserve"> 2:00 P.M. Central Time</w:t>
      </w:r>
    </w:p>
    <w:p w14:paraId="61BE21E5" w14:textId="77777777" w:rsidR="003F3DE8" w:rsidRPr="00930751" w:rsidRDefault="003F3DE8" w:rsidP="00FB04DC">
      <w:pPr>
        <w:pStyle w:val="Level1Body"/>
        <w:rPr>
          <w:sz w:val="20"/>
        </w:rPr>
      </w:pPr>
    </w:p>
    <w:p w14:paraId="562726AE" w14:textId="77777777" w:rsidR="003F3DE8" w:rsidRPr="00FB04DC" w:rsidRDefault="003F3DE8" w:rsidP="00FB04DC">
      <w:pPr>
        <w:pStyle w:val="Level1Body"/>
      </w:pPr>
      <w:r w:rsidRPr="00FB04DC">
        <w:rPr>
          <w:noProof/>
        </w:rPr>
        <mc:AlternateContent>
          <mc:Choice Requires="wps">
            <w:drawing>
              <wp:anchor distT="0" distB="0" distL="114300" distR="114300" simplePos="0" relativeHeight="251659264" behindDoc="0" locked="1" layoutInCell="1" allowOverlap="1" wp14:anchorId="511A7D13" wp14:editId="003D3320">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E6C80" id="Rectangle 2" o:spid="_x0000_s1026" style="position:absolute;margin-left:0;margin-top:0;width:540pt;height: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3703CEE8" w14:textId="77777777" w:rsidR="003F3DE8" w:rsidRPr="00FB04DC" w:rsidRDefault="003F3DE8" w:rsidP="00FB04DC">
      <w:pPr>
        <w:pStyle w:val="Level1Body"/>
        <w:sectPr w:rsidR="003F3DE8" w:rsidRPr="00FB04DC" w:rsidSect="003F3DE8">
          <w:headerReference w:type="default" r:id="rId8"/>
          <w:footerReference w:type="default" r:id="rId9"/>
          <w:endnotePr>
            <w:numFmt w:val="decimal"/>
          </w:endnotePr>
          <w:pgSz w:w="12240" w:h="15840" w:code="1"/>
          <w:pgMar w:top="1008" w:right="1008" w:bottom="1008" w:left="1008" w:header="360" w:footer="360" w:gutter="0"/>
          <w:pgNumType w:start="1"/>
          <w:cols w:space="720"/>
          <w:noEndnote/>
          <w:docGrid w:linePitch="299"/>
        </w:sectPr>
      </w:pPr>
    </w:p>
    <w:p w14:paraId="28257120" w14:textId="77777777" w:rsidR="003F3DE8" w:rsidRPr="00BD5697" w:rsidRDefault="003F3DE8" w:rsidP="00565F30">
      <w:pPr>
        <w:pStyle w:val="Heading4"/>
      </w:pPr>
      <w:r>
        <w:t>Questions and Answers</w:t>
      </w:r>
    </w:p>
    <w:p w14:paraId="3F71A01B" w14:textId="77777777" w:rsidR="003F3DE8" w:rsidRPr="00930751" w:rsidRDefault="003F3DE8" w:rsidP="00565F30">
      <w:pPr>
        <w:pStyle w:val="Level1Body"/>
        <w:rPr>
          <w:sz w:val="20"/>
        </w:rPr>
      </w:pPr>
    </w:p>
    <w:p w14:paraId="05181097" w14:textId="77777777" w:rsidR="003F3DE8" w:rsidRDefault="003F3DE8" w:rsidP="00565F30">
      <w:pPr>
        <w:pStyle w:val="Level1Body"/>
      </w:pPr>
      <w:r w:rsidRPr="00F053F3">
        <w:t xml:space="preserve">Following are the questions submitted and answers provided for the above mentioned </w:t>
      </w:r>
      <w:r w:rsidRPr="00C92D0A">
        <w:rPr>
          <w:noProof/>
        </w:rPr>
        <w:t>Request for Proposal</w:t>
      </w:r>
      <w:r>
        <w:t>.</w:t>
      </w:r>
      <w:r w:rsidRPr="00BD5697">
        <w:t xml:space="preserve"> </w:t>
      </w:r>
      <w:r w:rsidRPr="00F053F3">
        <w:t xml:space="preserve"> The questions and answers are to be considered as part of the</w:t>
      </w:r>
      <w:r>
        <w:t xml:space="preserve"> </w:t>
      </w:r>
      <w:r w:rsidRPr="00C92D0A">
        <w:rPr>
          <w:noProof/>
        </w:rPr>
        <w:t>Request for Proposal</w:t>
      </w:r>
      <w:r>
        <w:t>.</w:t>
      </w:r>
      <w:r w:rsidRPr="00BD5697">
        <w:t xml:space="preserve"> </w:t>
      </w:r>
      <w:r>
        <w:t xml:space="preserve"> It is the Bidder’s responsibility to check the State Purchasing Bureau website for all addenda or amendments.</w:t>
      </w:r>
    </w:p>
    <w:p w14:paraId="07413019" w14:textId="77777777" w:rsidR="003F3DE8" w:rsidRPr="0069438D" w:rsidRDefault="003F3DE8" w:rsidP="0069438D">
      <w:pPr>
        <w:spacing w:before="0"/>
        <w:jc w:val="both"/>
        <w:rPr>
          <w:sz w:val="20"/>
          <w:szCs w:val="20"/>
        </w:rPr>
      </w:pPr>
    </w:p>
    <w:p w14:paraId="6ADEEE3F" w14:textId="77777777" w:rsidR="0069438D" w:rsidRPr="0069438D" w:rsidRDefault="0069438D" w:rsidP="0069438D">
      <w:pPr>
        <w:spacing w:before="0"/>
        <w:jc w:val="both"/>
        <w:rPr>
          <w:sz w:val="20"/>
          <w:szCs w:val="20"/>
        </w:rPr>
        <w:sectPr w:rsidR="0069438D" w:rsidRPr="0069438D" w:rsidSect="000E1E41">
          <w:footerReference w:type="default" r:id="rId10"/>
          <w:endnotePr>
            <w:numFmt w:val="decimal"/>
          </w:endnotePr>
          <w:type w:val="continuous"/>
          <w:pgSz w:w="12240" w:h="15840"/>
          <w:pgMar w:top="1440" w:right="1440" w:bottom="1440" w:left="1440" w:header="1440" w:footer="288"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205"/>
        <w:gridCol w:w="928"/>
        <w:gridCol w:w="2629"/>
        <w:gridCol w:w="4999"/>
      </w:tblGrid>
      <w:tr w:rsidR="003F3DE8" w:rsidRPr="00D51B7A" w14:paraId="1A2061FA" w14:textId="77777777" w:rsidTr="00930751">
        <w:trPr>
          <w:trHeight w:val="746"/>
        </w:trPr>
        <w:tc>
          <w:tcPr>
            <w:tcW w:w="1038" w:type="dxa"/>
            <w:shd w:val="clear" w:color="auto" w:fill="D8D8D8"/>
          </w:tcPr>
          <w:p w14:paraId="0566C573" w14:textId="77777777" w:rsidR="003F3DE8" w:rsidRPr="00D51B7A" w:rsidRDefault="003F3DE8" w:rsidP="002A0AF2">
            <w:pPr>
              <w:pStyle w:val="Level1Body"/>
              <w:jc w:val="center"/>
              <w:rPr>
                <w:rFonts w:cs="Arial"/>
                <w:sz w:val="20"/>
                <w:u w:val="single"/>
              </w:rPr>
            </w:pPr>
            <w:r w:rsidRPr="00D51B7A">
              <w:rPr>
                <w:rFonts w:cs="Arial"/>
                <w:sz w:val="20"/>
                <w:u w:val="single"/>
              </w:rPr>
              <w:t>Question Number</w:t>
            </w:r>
          </w:p>
        </w:tc>
        <w:tc>
          <w:tcPr>
            <w:tcW w:w="1212" w:type="dxa"/>
            <w:shd w:val="clear" w:color="auto" w:fill="D8D8D8"/>
          </w:tcPr>
          <w:p w14:paraId="52B1893E" w14:textId="77777777" w:rsidR="003F3DE8" w:rsidRPr="00D51B7A" w:rsidRDefault="003F3DE8" w:rsidP="002A0AF2">
            <w:pPr>
              <w:pStyle w:val="Level1Body"/>
              <w:jc w:val="center"/>
              <w:rPr>
                <w:rFonts w:cs="Arial"/>
                <w:sz w:val="20"/>
                <w:u w:val="single"/>
              </w:rPr>
            </w:pPr>
            <w:r w:rsidRPr="00D51B7A">
              <w:rPr>
                <w:rFonts w:cs="Arial"/>
                <w:sz w:val="20"/>
                <w:u w:val="single"/>
              </w:rPr>
              <w:t>RFP</w:t>
            </w:r>
          </w:p>
          <w:p w14:paraId="7FEAFFC3" w14:textId="77777777" w:rsidR="003F3DE8" w:rsidRPr="00D51B7A" w:rsidRDefault="003F3DE8" w:rsidP="002A0AF2">
            <w:pPr>
              <w:pStyle w:val="Level1Body"/>
              <w:jc w:val="center"/>
              <w:rPr>
                <w:rFonts w:cs="Arial"/>
                <w:sz w:val="20"/>
                <w:u w:val="single"/>
              </w:rPr>
            </w:pPr>
            <w:r w:rsidRPr="00D51B7A">
              <w:rPr>
                <w:rFonts w:cs="Arial"/>
                <w:sz w:val="20"/>
                <w:u w:val="single"/>
              </w:rPr>
              <w:t>Section</w:t>
            </w:r>
          </w:p>
          <w:p w14:paraId="7562DFC9" w14:textId="77777777" w:rsidR="003F3DE8" w:rsidRPr="00D51B7A" w:rsidRDefault="003F3DE8" w:rsidP="002A0AF2">
            <w:pPr>
              <w:pStyle w:val="Level1Body"/>
              <w:jc w:val="center"/>
              <w:rPr>
                <w:rFonts w:cs="Arial"/>
                <w:sz w:val="20"/>
                <w:u w:val="single"/>
              </w:rPr>
            </w:pPr>
            <w:r w:rsidRPr="00D51B7A">
              <w:rPr>
                <w:rFonts w:cs="Arial"/>
                <w:sz w:val="20"/>
                <w:u w:val="single"/>
              </w:rPr>
              <w:t>Reference</w:t>
            </w:r>
          </w:p>
        </w:tc>
        <w:tc>
          <w:tcPr>
            <w:tcW w:w="928" w:type="dxa"/>
            <w:shd w:val="clear" w:color="auto" w:fill="D8D8D8"/>
          </w:tcPr>
          <w:p w14:paraId="6D301D46" w14:textId="77777777" w:rsidR="003F3DE8" w:rsidRPr="00D51B7A" w:rsidRDefault="003F3DE8" w:rsidP="002A0AF2">
            <w:pPr>
              <w:pStyle w:val="Level1Body"/>
              <w:jc w:val="center"/>
              <w:rPr>
                <w:rFonts w:cs="Arial"/>
                <w:sz w:val="20"/>
                <w:u w:val="single"/>
              </w:rPr>
            </w:pPr>
            <w:r w:rsidRPr="00D51B7A">
              <w:rPr>
                <w:rFonts w:cs="Arial"/>
                <w:sz w:val="20"/>
                <w:u w:val="single"/>
              </w:rPr>
              <w:t>RFP</w:t>
            </w:r>
          </w:p>
          <w:p w14:paraId="69DFFEFD" w14:textId="77777777" w:rsidR="003F3DE8" w:rsidRPr="00D51B7A" w:rsidRDefault="003F3DE8" w:rsidP="002A0AF2">
            <w:pPr>
              <w:pStyle w:val="Level1Body"/>
              <w:jc w:val="center"/>
              <w:rPr>
                <w:rFonts w:cs="Arial"/>
                <w:sz w:val="20"/>
                <w:u w:val="single"/>
              </w:rPr>
            </w:pPr>
            <w:r w:rsidRPr="00D51B7A">
              <w:rPr>
                <w:rFonts w:cs="Arial"/>
                <w:sz w:val="20"/>
                <w:u w:val="single"/>
              </w:rPr>
              <w:t>Page Number</w:t>
            </w:r>
          </w:p>
        </w:tc>
        <w:tc>
          <w:tcPr>
            <w:tcW w:w="3477" w:type="dxa"/>
            <w:shd w:val="clear" w:color="auto" w:fill="D8D8D8"/>
          </w:tcPr>
          <w:p w14:paraId="514613CA" w14:textId="77777777" w:rsidR="003F3DE8" w:rsidRPr="00D51B7A" w:rsidRDefault="003F3DE8" w:rsidP="002A0AF2">
            <w:pPr>
              <w:pStyle w:val="Level1Body"/>
              <w:jc w:val="center"/>
              <w:rPr>
                <w:rFonts w:cs="Arial"/>
                <w:sz w:val="20"/>
                <w:u w:val="single"/>
              </w:rPr>
            </w:pPr>
            <w:r w:rsidRPr="00D51B7A">
              <w:rPr>
                <w:rFonts w:cs="Arial"/>
                <w:sz w:val="20"/>
                <w:u w:val="single"/>
              </w:rPr>
              <w:t>Question</w:t>
            </w:r>
          </w:p>
        </w:tc>
        <w:tc>
          <w:tcPr>
            <w:tcW w:w="4135" w:type="dxa"/>
            <w:shd w:val="clear" w:color="auto" w:fill="D8D8D8"/>
          </w:tcPr>
          <w:p w14:paraId="08720B19" w14:textId="77777777" w:rsidR="003F3DE8" w:rsidRPr="00D51B7A" w:rsidRDefault="003F3DE8" w:rsidP="002A0AF2">
            <w:pPr>
              <w:pStyle w:val="Level1Body"/>
              <w:jc w:val="center"/>
              <w:rPr>
                <w:rFonts w:cs="Arial"/>
                <w:sz w:val="20"/>
                <w:u w:val="single"/>
              </w:rPr>
            </w:pPr>
            <w:r w:rsidRPr="00D51B7A">
              <w:rPr>
                <w:rFonts w:cs="Arial"/>
                <w:sz w:val="20"/>
                <w:u w:val="single"/>
              </w:rPr>
              <w:t>State Response</w:t>
            </w:r>
          </w:p>
        </w:tc>
      </w:tr>
      <w:tr w:rsidR="003F3DE8" w:rsidRPr="00D51B7A" w14:paraId="07B12F17" w14:textId="77777777" w:rsidTr="00930751">
        <w:tc>
          <w:tcPr>
            <w:tcW w:w="1038" w:type="dxa"/>
            <w:shd w:val="clear" w:color="auto" w:fill="auto"/>
          </w:tcPr>
          <w:p w14:paraId="675B6785" w14:textId="77777777" w:rsidR="003F3DE8" w:rsidRPr="00D51B7A" w:rsidRDefault="003F3DE8" w:rsidP="00156635">
            <w:pPr>
              <w:pStyle w:val="Level1Body"/>
              <w:rPr>
                <w:rFonts w:cs="Arial"/>
                <w:sz w:val="20"/>
              </w:rPr>
            </w:pPr>
            <w:r w:rsidRPr="00D51B7A">
              <w:rPr>
                <w:rFonts w:cs="Arial"/>
                <w:sz w:val="20"/>
              </w:rPr>
              <w:t>1.</w:t>
            </w:r>
          </w:p>
        </w:tc>
        <w:tc>
          <w:tcPr>
            <w:tcW w:w="1212" w:type="dxa"/>
            <w:shd w:val="clear" w:color="auto" w:fill="auto"/>
          </w:tcPr>
          <w:p w14:paraId="389F3FE5" w14:textId="77777777" w:rsidR="003F3DE8" w:rsidRPr="00D51B7A" w:rsidRDefault="00E60093" w:rsidP="00156635">
            <w:pPr>
              <w:pStyle w:val="Level1Body"/>
              <w:rPr>
                <w:rFonts w:cs="Arial"/>
                <w:sz w:val="20"/>
              </w:rPr>
            </w:pPr>
            <w:r>
              <w:rPr>
                <w:rFonts w:cs="Arial"/>
                <w:sz w:val="20"/>
              </w:rPr>
              <w:t>Master Agreement</w:t>
            </w:r>
          </w:p>
        </w:tc>
        <w:tc>
          <w:tcPr>
            <w:tcW w:w="928" w:type="dxa"/>
            <w:shd w:val="clear" w:color="auto" w:fill="auto"/>
          </w:tcPr>
          <w:p w14:paraId="50630138" w14:textId="77777777" w:rsidR="003F3DE8" w:rsidRPr="00D51B7A" w:rsidRDefault="00BB17D2" w:rsidP="00156635">
            <w:pPr>
              <w:pStyle w:val="Level1Body"/>
              <w:rPr>
                <w:rFonts w:cs="Arial"/>
                <w:sz w:val="20"/>
              </w:rPr>
            </w:pPr>
            <w:r>
              <w:rPr>
                <w:rFonts w:cs="Arial"/>
                <w:sz w:val="20"/>
              </w:rPr>
              <w:t>24</w:t>
            </w:r>
            <w:bookmarkStart w:id="0" w:name="_GoBack"/>
            <w:bookmarkEnd w:id="0"/>
          </w:p>
        </w:tc>
        <w:tc>
          <w:tcPr>
            <w:tcW w:w="3477" w:type="dxa"/>
            <w:shd w:val="clear" w:color="auto" w:fill="auto"/>
          </w:tcPr>
          <w:p w14:paraId="013290B2" w14:textId="77777777" w:rsidR="003F3DE8" w:rsidRPr="00C61800" w:rsidRDefault="00D51B7A" w:rsidP="0069438D">
            <w:pPr>
              <w:spacing w:before="0"/>
              <w:rPr>
                <w:sz w:val="20"/>
                <w:szCs w:val="20"/>
              </w:rPr>
            </w:pPr>
            <w:r w:rsidRPr="00C61800">
              <w:rPr>
                <w:sz w:val="20"/>
                <w:szCs w:val="20"/>
              </w:rPr>
              <w:t>Will the Pollution coverage listed on page 24 of the Master Agreement be required for bidders to this RFP? It seems like vendors will not pose a risk of pollution and that type of coverage should be not be required.</w:t>
            </w:r>
          </w:p>
        </w:tc>
        <w:tc>
          <w:tcPr>
            <w:tcW w:w="4135" w:type="dxa"/>
            <w:shd w:val="clear" w:color="auto" w:fill="auto"/>
          </w:tcPr>
          <w:p w14:paraId="0BE5BDDB" w14:textId="60F85D78" w:rsidR="003F3DE8" w:rsidRPr="00D51B7A" w:rsidRDefault="00DB1758" w:rsidP="00DB1758">
            <w:pPr>
              <w:pStyle w:val="Level1Body"/>
              <w:rPr>
                <w:rFonts w:cs="Arial"/>
                <w:sz w:val="20"/>
              </w:rPr>
            </w:pPr>
            <w:r>
              <w:rPr>
                <w:rFonts w:cs="Arial"/>
                <w:sz w:val="20"/>
              </w:rPr>
              <w:t>The p</w:t>
            </w:r>
            <w:r w:rsidR="00CD21C3">
              <w:rPr>
                <w:rFonts w:cs="Arial"/>
                <w:sz w:val="20"/>
              </w:rPr>
              <w:t xml:space="preserve">ollution liability coverage </w:t>
            </w:r>
            <w:r>
              <w:rPr>
                <w:rFonts w:cs="Arial"/>
                <w:sz w:val="20"/>
              </w:rPr>
              <w:t>is</w:t>
            </w:r>
            <w:r w:rsidR="00CD21C3">
              <w:rPr>
                <w:rFonts w:cs="Arial"/>
                <w:sz w:val="20"/>
              </w:rPr>
              <w:t xml:space="preserve"> required </w:t>
            </w:r>
            <w:r>
              <w:rPr>
                <w:rFonts w:cs="Arial"/>
                <w:sz w:val="20"/>
              </w:rPr>
              <w:t xml:space="preserve">as stated in the RFP. </w:t>
            </w:r>
          </w:p>
        </w:tc>
      </w:tr>
      <w:tr w:rsidR="003F3DE8" w:rsidRPr="00D51B7A" w14:paraId="6585427A" w14:textId="77777777" w:rsidTr="00930751">
        <w:tc>
          <w:tcPr>
            <w:tcW w:w="1038" w:type="dxa"/>
            <w:shd w:val="clear" w:color="auto" w:fill="auto"/>
          </w:tcPr>
          <w:p w14:paraId="33682AA2" w14:textId="77777777" w:rsidR="003F3DE8" w:rsidRPr="00D51B7A" w:rsidRDefault="003F3DE8" w:rsidP="00156635">
            <w:pPr>
              <w:pStyle w:val="Level1Body"/>
              <w:rPr>
                <w:rFonts w:cs="Arial"/>
                <w:sz w:val="20"/>
              </w:rPr>
            </w:pPr>
            <w:r w:rsidRPr="00D51B7A">
              <w:rPr>
                <w:rFonts w:cs="Arial"/>
                <w:sz w:val="20"/>
              </w:rPr>
              <w:t>2.</w:t>
            </w:r>
          </w:p>
        </w:tc>
        <w:tc>
          <w:tcPr>
            <w:tcW w:w="1212" w:type="dxa"/>
            <w:shd w:val="clear" w:color="auto" w:fill="auto"/>
          </w:tcPr>
          <w:p w14:paraId="3E385D8F" w14:textId="77777777" w:rsidR="003F3DE8" w:rsidRPr="00D51B7A" w:rsidRDefault="003F3DE8" w:rsidP="00156635">
            <w:pPr>
              <w:pStyle w:val="Level1Body"/>
              <w:rPr>
                <w:rFonts w:cs="Arial"/>
                <w:sz w:val="20"/>
              </w:rPr>
            </w:pPr>
          </w:p>
        </w:tc>
        <w:tc>
          <w:tcPr>
            <w:tcW w:w="928" w:type="dxa"/>
            <w:shd w:val="clear" w:color="auto" w:fill="auto"/>
          </w:tcPr>
          <w:p w14:paraId="136A0AD6" w14:textId="77777777" w:rsidR="003F3DE8" w:rsidRPr="00D51B7A" w:rsidRDefault="003F3DE8" w:rsidP="00156635">
            <w:pPr>
              <w:pStyle w:val="Level1Body"/>
              <w:rPr>
                <w:rFonts w:cs="Arial"/>
                <w:sz w:val="20"/>
              </w:rPr>
            </w:pPr>
          </w:p>
        </w:tc>
        <w:tc>
          <w:tcPr>
            <w:tcW w:w="3477" w:type="dxa"/>
            <w:shd w:val="clear" w:color="auto" w:fill="auto"/>
          </w:tcPr>
          <w:p w14:paraId="662E614C" w14:textId="77777777" w:rsidR="003F3DE8" w:rsidRPr="00C61800" w:rsidRDefault="00BB17D2" w:rsidP="0069438D">
            <w:pPr>
              <w:spacing w:before="0"/>
              <w:rPr>
                <w:sz w:val="20"/>
                <w:szCs w:val="20"/>
              </w:rPr>
            </w:pPr>
            <w:r w:rsidRPr="00C61800">
              <w:rPr>
                <w:sz w:val="20"/>
                <w:szCs w:val="20"/>
              </w:rPr>
              <w:t>If submitting our response to the RFP electronically (which we have requested to do and have received confirmation back) will we be required to submit anything in printed form?</w:t>
            </w:r>
          </w:p>
        </w:tc>
        <w:tc>
          <w:tcPr>
            <w:tcW w:w="4135" w:type="dxa"/>
            <w:shd w:val="clear" w:color="auto" w:fill="auto"/>
          </w:tcPr>
          <w:p w14:paraId="1C578B3C" w14:textId="2B7A65B0" w:rsidR="003F3DE8" w:rsidRPr="00D51B7A" w:rsidRDefault="00DB1758" w:rsidP="00DB1758">
            <w:pPr>
              <w:pStyle w:val="Level1Body"/>
              <w:rPr>
                <w:rFonts w:cs="Arial"/>
                <w:sz w:val="20"/>
              </w:rPr>
            </w:pPr>
            <w:r>
              <w:rPr>
                <w:rFonts w:cs="Arial"/>
                <w:sz w:val="20"/>
              </w:rPr>
              <w:t xml:space="preserve">The State will only accept electronic responses for this RFP. </w:t>
            </w:r>
          </w:p>
        </w:tc>
      </w:tr>
      <w:tr w:rsidR="003F3DE8" w:rsidRPr="00D51B7A" w14:paraId="6C646E81" w14:textId="77777777" w:rsidTr="00930751">
        <w:trPr>
          <w:trHeight w:val="782"/>
        </w:trPr>
        <w:tc>
          <w:tcPr>
            <w:tcW w:w="1038" w:type="dxa"/>
            <w:shd w:val="clear" w:color="auto" w:fill="auto"/>
          </w:tcPr>
          <w:p w14:paraId="44543FAD" w14:textId="77777777" w:rsidR="003F3DE8" w:rsidRPr="00D51B7A" w:rsidRDefault="003F3DE8" w:rsidP="00156635">
            <w:pPr>
              <w:pStyle w:val="Level1Body"/>
              <w:rPr>
                <w:rFonts w:cs="Arial"/>
                <w:sz w:val="20"/>
              </w:rPr>
            </w:pPr>
            <w:r w:rsidRPr="00D51B7A">
              <w:rPr>
                <w:rFonts w:cs="Arial"/>
                <w:sz w:val="20"/>
              </w:rPr>
              <w:t>3.</w:t>
            </w:r>
          </w:p>
        </w:tc>
        <w:tc>
          <w:tcPr>
            <w:tcW w:w="1212" w:type="dxa"/>
            <w:shd w:val="clear" w:color="auto" w:fill="auto"/>
          </w:tcPr>
          <w:p w14:paraId="6F1BA543" w14:textId="77777777" w:rsidR="003F3DE8" w:rsidRPr="00D51B7A" w:rsidRDefault="00BB17D2" w:rsidP="00156635">
            <w:pPr>
              <w:pStyle w:val="Level1Body"/>
              <w:rPr>
                <w:rFonts w:cs="Arial"/>
                <w:sz w:val="20"/>
              </w:rPr>
            </w:pPr>
            <w:r>
              <w:rPr>
                <w:rFonts w:cs="Arial"/>
                <w:sz w:val="20"/>
              </w:rPr>
              <w:t>F</w:t>
            </w:r>
          </w:p>
        </w:tc>
        <w:tc>
          <w:tcPr>
            <w:tcW w:w="928" w:type="dxa"/>
            <w:shd w:val="clear" w:color="auto" w:fill="auto"/>
          </w:tcPr>
          <w:p w14:paraId="129FFE3E" w14:textId="77777777" w:rsidR="003F3DE8" w:rsidRPr="00D51B7A" w:rsidRDefault="00BB17D2" w:rsidP="00156635">
            <w:pPr>
              <w:pStyle w:val="Level1Body"/>
              <w:rPr>
                <w:rFonts w:cs="Arial"/>
                <w:sz w:val="20"/>
              </w:rPr>
            </w:pPr>
            <w:r>
              <w:rPr>
                <w:rFonts w:cs="Arial"/>
                <w:sz w:val="20"/>
              </w:rPr>
              <w:t>15</w:t>
            </w:r>
          </w:p>
        </w:tc>
        <w:tc>
          <w:tcPr>
            <w:tcW w:w="3477" w:type="dxa"/>
            <w:shd w:val="clear" w:color="auto" w:fill="auto"/>
          </w:tcPr>
          <w:p w14:paraId="1EE95097" w14:textId="77777777" w:rsidR="00C61800" w:rsidRPr="00C61800" w:rsidRDefault="00BB17D2" w:rsidP="0069438D">
            <w:pPr>
              <w:spacing w:before="0"/>
              <w:rPr>
                <w:sz w:val="20"/>
                <w:szCs w:val="20"/>
              </w:rPr>
            </w:pPr>
            <w:r w:rsidRPr="00C61800">
              <w:rPr>
                <w:sz w:val="20"/>
                <w:szCs w:val="20"/>
              </w:rPr>
              <w:t xml:space="preserve">On page 15 </w:t>
            </w:r>
            <w:proofErr w:type="gramStart"/>
            <w:r w:rsidRPr="00C61800">
              <w:rPr>
                <w:sz w:val="20"/>
                <w:szCs w:val="20"/>
              </w:rPr>
              <w:t>Section  F</w:t>
            </w:r>
            <w:proofErr w:type="gramEnd"/>
            <w:r w:rsidRPr="00C61800">
              <w:rPr>
                <w:sz w:val="20"/>
                <w:szCs w:val="20"/>
              </w:rPr>
              <w:t xml:space="preserve"> “AWARD”  of the Master Agreement for High Speed Transport Services For Network Nebraska RFPs 2020 - 2023, the first award criteria is “Price”.  Can you provide more detail regarding what specifically “Price” is comprised of, and if there are any weighted considerations we should be aware of for those components?</w:t>
            </w:r>
          </w:p>
        </w:tc>
        <w:tc>
          <w:tcPr>
            <w:tcW w:w="4135" w:type="dxa"/>
            <w:shd w:val="clear" w:color="auto" w:fill="auto"/>
          </w:tcPr>
          <w:p w14:paraId="77C56FF1" w14:textId="1323ACED" w:rsidR="00CB34CD" w:rsidRPr="00C46BD3" w:rsidRDefault="00DB1758" w:rsidP="00DB1758">
            <w:pPr>
              <w:pStyle w:val="Level3Body"/>
              <w:ind w:left="31"/>
            </w:pPr>
            <w:r>
              <w:rPr>
                <w:rFonts w:cs="Arial"/>
                <w:sz w:val="20"/>
              </w:rPr>
              <w:t xml:space="preserve">Refer to </w:t>
            </w:r>
            <w:r w:rsidR="00CB34CD">
              <w:rPr>
                <w:rFonts w:cs="Arial"/>
                <w:sz w:val="20"/>
              </w:rPr>
              <w:t xml:space="preserve">RFP Section </w:t>
            </w:r>
            <w:r>
              <w:rPr>
                <w:rFonts w:cs="Arial"/>
                <w:sz w:val="20"/>
              </w:rPr>
              <w:t>II.</w:t>
            </w:r>
            <w:r w:rsidR="00CB34CD">
              <w:rPr>
                <w:rFonts w:cs="Arial"/>
                <w:sz w:val="20"/>
              </w:rPr>
              <w:t>Q. COST PROPOSAL INSTRUCTIONS</w:t>
            </w:r>
            <w:r>
              <w:rPr>
                <w:rFonts w:cs="Arial"/>
                <w:sz w:val="20"/>
              </w:rPr>
              <w:t xml:space="preserve">. </w:t>
            </w:r>
          </w:p>
        </w:tc>
      </w:tr>
      <w:tr w:rsidR="003F3DE8" w:rsidRPr="00D51B7A" w14:paraId="201F509C" w14:textId="77777777" w:rsidTr="00930751">
        <w:tc>
          <w:tcPr>
            <w:tcW w:w="1038" w:type="dxa"/>
            <w:shd w:val="clear" w:color="auto" w:fill="auto"/>
          </w:tcPr>
          <w:p w14:paraId="63F031BD" w14:textId="77777777" w:rsidR="003F3DE8" w:rsidRPr="00D51B7A" w:rsidRDefault="003F3DE8" w:rsidP="00156635">
            <w:pPr>
              <w:pStyle w:val="Level1Body"/>
              <w:rPr>
                <w:rFonts w:cs="Arial"/>
                <w:sz w:val="20"/>
              </w:rPr>
            </w:pPr>
            <w:r w:rsidRPr="00D51B7A">
              <w:rPr>
                <w:rFonts w:cs="Arial"/>
                <w:sz w:val="20"/>
              </w:rPr>
              <w:t>4.</w:t>
            </w:r>
          </w:p>
        </w:tc>
        <w:tc>
          <w:tcPr>
            <w:tcW w:w="1212" w:type="dxa"/>
            <w:shd w:val="clear" w:color="auto" w:fill="auto"/>
          </w:tcPr>
          <w:p w14:paraId="10B108A3" w14:textId="77777777" w:rsidR="003F3DE8" w:rsidRPr="00D51B7A" w:rsidRDefault="00BB17D2" w:rsidP="00156635">
            <w:pPr>
              <w:pStyle w:val="Level1Body"/>
              <w:rPr>
                <w:rFonts w:cs="Arial"/>
                <w:sz w:val="20"/>
              </w:rPr>
            </w:pPr>
            <w:r>
              <w:rPr>
                <w:rFonts w:cs="Arial"/>
                <w:sz w:val="20"/>
              </w:rPr>
              <w:t>Appendix C</w:t>
            </w:r>
          </w:p>
        </w:tc>
        <w:tc>
          <w:tcPr>
            <w:tcW w:w="928" w:type="dxa"/>
            <w:shd w:val="clear" w:color="auto" w:fill="auto"/>
          </w:tcPr>
          <w:p w14:paraId="72A51B0C" w14:textId="77777777" w:rsidR="003F3DE8" w:rsidRPr="00D51B7A" w:rsidRDefault="003F3DE8" w:rsidP="00156635">
            <w:pPr>
              <w:pStyle w:val="Level1Body"/>
              <w:rPr>
                <w:rFonts w:cs="Arial"/>
                <w:sz w:val="20"/>
              </w:rPr>
            </w:pPr>
          </w:p>
        </w:tc>
        <w:tc>
          <w:tcPr>
            <w:tcW w:w="3477" w:type="dxa"/>
            <w:shd w:val="clear" w:color="auto" w:fill="auto"/>
          </w:tcPr>
          <w:p w14:paraId="430B804A" w14:textId="77777777" w:rsidR="003F3DE8" w:rsidRPr="00C61800" w:rsidRDefault="00BB17D2" w:rsidP="0069438D">
            <w:pPr>
              <w:spacing w:before="0"/>
              <w:rPr>
                <w:sz w:val="20"/>
                <w:szCs w:val="20"/>
              </w:rPr>
            </w:pPr>
            <w:r w:rsidRPr="00C61800">
              <w:rPr>
                <w:sz w:val="20"/>
                <w:szCs w:val="20"/>
              </w:rPr>
              <w:t>Can providers deliver circuits to Fremont instead of Columbus on Appendix C for sites 18-43?</w:t>
            </w:r>
          </w:p>
        </w:tc>
        <w:tc>
          <w:tcPr>
            <w:tcW w:w="4135" w:type="dxa"/>
            <w:shd w:val="clear" w:color="auto" w:fill="auto"/>
          </w:tcPr>
          <w:p w14:paraId="2B456423" w14:textId="77777777" w:rsidR="006A3412" w:rsidRPr="00D51B7A" w:rsidRDefault="006A3412" w:rsidP="00CB34CD">
            <w:pPr>
              <w:pStyle w:val="Level1Body"/>
              <w:rPr>
                <w:rFonts w:cs="Arial"/>
                <w:sz w:val="20"/>
              </w:rPr>
            </w:pPr>
            <w:r>
              <w:rPr>
                <w:rFonts w:cs="Arial"/>
                <w:sz w:val="20"/>
              </w:rPr>
              <w:t xml:space="preserve">No, Appendix C circuits 18-43 </w:t>
            </w:r>
            <w:r w:rsidR="00CB34CD">
              <w:rPr>
                <w:rFonts w:cs="Arial"/>
                <w:sz w:val="20"/>
              </w:rPr>
              <w:t>will only consider bid pricing to</w:t>
            </w:r>
            <w:r>
              <w:rPr>
                <w:rFonts w:cs="Arial"/>
                <w:sz w:val="20"/>
              </w:rPr>
              <w:t xml:space="preserve"> the ESU 7</w:t>
            </w:r>
            <w:r w:rsidR="00631342">
              <w:rPr>
                <w:rFonts w:cs="Arial"/>
                <w:sz w:val="20"/>
              </w:rPr>
              <w:t>-Columbus</w:t>
            </w:r>
            <w:r>
              <w:rPr>
                <w:rFonts w:cs="Arial"/>
                <w:sz w:val="20"/>
              </w:rPr>
              <w:t xml:space="preserve"> location. </w:t>
            </w:r>
          </w:p>
        </w:tc>
      </w:tr>
      <w:tr w:rsidR="003F3DE8" w:rsidRPr="00D51B7A" w14:paraId="562FD29B" w14:textId="77777777" w:rsidTr="00930751">
        <w:tc>
          <w:tcPr>
            <w:tcW w:w="1038" w:type="dxa"/>
            <w:shd w:val="clear" w:color="auto" w:fill="auto"/>
          </w:tcPr>
          <w:p w14:paraId="6C64257E" w14:textId="77777777" w:rsidR="003F3DE8" w:rsidRPr="00D51B7A" w:rsidRDefault="003F3DE8" w:rsidP="00156635">
            <w:pPr>
              <w:pStyle w:val="Level1Body"/>
              <w:rPr>
                <w:rFonts w:cs="Arial"/>
                <w:sz w:val="20"/>
              </w:rPr>
            </w:pPr>
            <w:r w:rsidRPr="00D51B7A">
              <w:rPr>
                <w:rFonts w:cs="Arial"/>
                <w:sz w:val="20"/>
              </w:rPr>
              <w:t>5.</w:t>
            </w:r>
          </w:p>
        </w:tc>
        <w:tc>
          <w:tcPr>
            <w:tcW w:w="1212" w:type="dxa"/>
            <w:shd w:val="clear" w:color="auto" w:fill="auto"/>
          </w:tcPr>
          <w:p w14:paraId="58FF5526" w14:textId="77777777" w:rsidR="003F3DE8" w:rsidRPr="00D51B7A" w:rsidRDefault="000B428C" w:rsidP="00156635">
            <w:pPr>
              <w:pStyle w:val="Level1Body"/>
              <w:rPr>
                <w:rFonts w:cs="Arial"/>
                <w:sz w:val="20"/>
              </w:rPr>
            </w:pPr>
            <w:r>
              <w:rPr>
                <w:rFonts w:cs="Arial"/>
                <w:sz w:val="20"/>
              </w:rPr>
              <w:t>Master Agreement</w:t>
            </w:r>
          </w:p>
        </w:tc>
        <w:tc>
          <w:tcPr>
            <w:tcW w:w="928" w:type="dxa"/>
            <w:shd w:val="clear" w:color="auto" w:fill="auto"/>
          </w:tcPr>
          <w:p w14:paraId="56726EBE" w14:textId="77777777" w:rsidR="003F3DE8" w:rsidRPr="00D51B7A" w:rsidRDefault="003F3DE8" w:rsidP="00156635">
            <w:pPr>
              <w:pStyle w:val="Level1Body"/>
              <w:rPr>
                <w:rFonts w:cs="Arial"/>
                <w:sz w:val="20"/>
              </w:rPr>
            </w:pPr>
          </w:p>
        </w:tc>
        <w:tc>
          <w:tcPr>
            <w:tcW w:w="3477" w:type="dxa"/>
            <w:shd w:val="clear" w:color="auto" w:fill="auto"/>
          </w:tcPr>
          <w:p w14:paraId="7F0F43FD" w14:textId="77777777" w:rsidR="003F3DE8" w:rsidRPr="00C61800" w:rsidRDefault="000B428C" w:rsidP="0069438D">
            <w:pPr>
              <w:spacing w:before="0"/>
              <w:rPr>
                <w:sz w:val="20"/>
                <w:szCs w:val="20"/>
              </w:rPr>
            </w:pPr>
            <w:r w:rsidRPr="00C61800">
              <w:rPr>
                <w:sz w:val="20"/>
                <w:szCs w:val="20"/>
              </w:rPr>
              <w:t>The “Master Agreement Acceptance Page” indicates that by signing, bidders agree to the terms and conditions of the Master Agreement unless otherwise indicated in writing. However Section I.F “No Deviations from the Request for Proposal” indicates that “No deviations are allowed from the Master Agreement or the related RFPs.” Does the State intend to consider reasonable modifications to the terms of the Master Agreement? If so, would the State like a bidder’s proposed changes to be submitted as part of a bidder’s proposal?</w:t>
            </w:r>
          </w:p>
        </w:tc>
        <w:tc>
          <w:tcPr>
            <w:tcW w:w="4135" w:type="dxa"/>
            <w:shd w:val="clear" w:color="auto" w:fill="auto"/>
          </w:tcPr>
          <w:p w14:paraId="07B0405E" w14:textId="77777777" w:rsidR="003F3DE8" w:rsidRDefault="00A95CD7" w:rsidP="00156635">
            <w:pPr>
              <w:pStyle w:val="Level1Body"/>
              <w:rPr>
                <w:rFonts w:cs="Arial"/>
                <w:sz w:val="20"/>
              </w:rPr>
            </w:pPr>
            <w:r>
              <w:rPr>
                <w:rFonts w:cs="Arial"/>
                <w:sz w:val="20"/>
              </w:rPr>
              <w:t>The Master Agreement Acceptance Page has been corrected and the language “unless otherwise indicated in writing” has been removed.  Please reference the Revised Master Agreement Terms and Conditions on the RFP website:</w:t>
            </w:r>
          </w:p>
          <w:p w14:paraId="0FA20894" w14:textId="77777777" w:rsidR="00A95CD7" w:rsidRPr="00A95CD7" w:rsidRDefault="00930751" w:rsidP="00156635">
            <w:pPr>
              <w:pStyle w:val="Level1Body"/>
              <w:rPr>
                <w:rFonts w:cs="Arial"/>
                <w:sz w:val="18"/>
                <w:szCs w:val="18"/>
              </w:rPr>
            </w:pPr>
            <w:hyperlink r:id="rId11" w:history="1">
              <w:r w:rsidR="00A95CD7" w:rsidRPr="00A95CD7">
                <w:rPr>
                  <w:rStyle w:val="Hyperlink"/>
                  <w:sz w:val="18"/>
                  <w:szCs w:val="18"/>
                </w:rPr>
                <w:t>http://das.nebraska.gov/materiel/purchasing/6206/6206.html</w:t>
              </w:r>
            </w:hyperlink>
          </w:p>
        </w:tc>
      </w:tr>
      <w:tr w:rsidR="0069438D" w:rsidRPr="00D51B7A" w14:paraId="586FB083" w14:textId="77777777" w:rsidTr="00930751">
        <w:tc>
          <w:tcPr>
            <w:tcW w:w="1038" w:type="dxa"/>
            <w:shd w:val="clear" w:color="auto" w:fill="auto"/>
          </w:tcPr>
          <w:p w14:paraId="03AF7109" w14:textId="77777777" w:rsidR="0069438D" w:rsidRPr="00D51B7A" w:rsidRDefault="0069438D" w:rsidP="00156635">
            <w:pPr>
              <w:pStyle w:val="Level1Body"/>
              <w:rPr>
                <w:rFonts w:cs="Arial"/>
                <w:sz w:val="20"/>
              </w:rPr>
            </w:pPr>
            <w:r>
              <w:rPr>
                <w:rFonts w:cs="Arial"/>
                <w:sz w:val="20"/>
              </w:rPr>
              <w:t>6.</w:t>
            </w:r>
          </w:p>
        </w:tc>
        <w:tc>
          <w:tcPr>
            <w:tcW w:w="1212" w:type="dxa"/>
            <w:shd w:val="clear" w:color="auto" w:fill="auto"/>
          </w:tcPr>
          <w:p w14:paraId="7C9008E2" w14:textId="77777777" w:rsidR="0069438D" w:rsidRPr="0069438D" w:rsidRDefault="0069438D" w:rsidP="0069438D">
            <w:pPr>
              <w:spacing w:before="0"/>
              <w:rPr>
                <w:rFonts w:ascii="Calibri" w:hAnsi="Calibri"/>
                <w:sz w:val="20"/>
                <w:szCs w:val="20"/>
              </w:rPr>
            </w:pPr>
            <w:r w:rsidRPr="0069438D">
              <w:rPr>
                <w:sz w:val="20"/>
                <w:szCs w:val="20"/>
              </w:rPr>
              <w:t>Circuit 225</w:t>
            </w:r>
          </w:p>
          <w:p w14:paraId="3CB1C328" w14:textId="77777777" w:rsidR="0069438D" w:rsidRPr="0069438D" w:rsidRDefault="0069438D" w:rsidP="0069438D">
            <w:pPr>
              <w:pStyle w:val="Level1Body"/>
              <w:rPr>
                <w:rFonts w:cs="Arial"/>
                <w:sz w:val="20"/>
              </w:rPr>
            </w:pPr>
          </w:p>
        </w:tc>
        <w:tc>
          <w:tcPr>
            <w:tcW w:w="928" w:type="dxa"/>
            <w:shd w:val="clear" w:color="auto" w:fill="auto"/>
          </w:tcPr>
          <w:p w14:paraId="0A98B585" w14:textId="77777777" w:rsidR="0069438D" w:rsidRPr="0069438D" w:rsidRDefault="0069438D" w:rsidP="0069438D">
            <w:pPr>
              <w:spacing w:before="0"/>
              <w:rPr>
                <w:rFonts w:ascii="Calibri" w:hAnsi="Calibri"/>
                <w:sz w:val="20"/>
                <w:szCs w:val="20"/>
              </w:rPr>
            </w:pPr>
            <w:r w:rsidRPr="0069438D">
              <w:rPr>
                <w:sz w:val="20"/>
                <w:szCs w:val="20"/>
              </w:rPr>
              <w:t>Page 92</w:t>
            </w:r>
          </w:p>
          <w:p w14:paraId="1F785695" w14:textId="77777777" w:rsidR="0069438D" w:rsidRPr="0069438D" w:rsidRDefault="0069438D" w:rsidP="0069438D">
            <w:pPr>
              <w:pStyle w:val="Level1Body"/>
              <w:rPr>
                <w:rFonts w:cs="Arial"/>
                <w:sz w:val="20"/>
              </w:rPr>
            </w:pPr>
          </w:p>
        </w:tc>
        <w:tc>
          <w:tcPr>
            <w:tcW w:w="3477" w:type="dxa"/>
            <w:shd w:val="clear" w:color="auto" w:fill="auto"/>
          </w:tcPr>
          <w:p w14:paraId="669E4C7F" w14:textId="77777777" w:rsidR="0069438D" w:rsidRPr="0069438D" w:rsidRDefault="0069438D" w:rsidP="0069438D">
            <w:pPr>
              <w:spacing w:before="0"/>
              <w:rPr>
                <w:sz w:val="20"/>
                <w:szCs w:val="20"/>
              </w:rPr>
            </w:pPr>
            <w:r w:rsidRPr="0069438D">
              <w:rPr>
                <w:sz w:val="20"/>
                <w:szCs w:val="20"/>
              </w:rPr>
              <w:t>What, if any, are the specifications the State of Nebraska requires for delivery of these circuits?</w:t>
            </w:r>
          </w:p>
        </w:tc>
        <w:tc>
          <w:tcPr>
            <w:tcW w:w="4135" w:type="dxa"/>
            <w:shd w:val="clear" w:color="auto" w:fill="auto"/>
          </w:tcPr>
          <w:p w14:paraId="7AFD7A1A" w14:textId="77777777" w:rsidR="00DB1758" w:rsidRDefault="00210AED" w:rsidP="00631342">
            <w:pPr>
              <w:pStyle w:val="Level1Body"/>
              <w:rPr>
                <w:rFonts w:cs="Arial"/>
                <w:sz w:val="20"/>
              </w:rPr>
            </w:pPr>
            <w:r>
              <w:rPr>
                <w:rFonts w:cs="Arial"/>
                <w:sz w:val="20"/>
              </w:rPr>
              <w:t xml:space="preserve">Specifications for all circuits in Appendices A, B, C are </w:t>
            </w:r>
            <w:r w:rsidR="00631342">
              <w:rPr>
                <w:rFonts w:cs="Arial"/>
                <w:sz w:val="20"/>
              </w:rPr>
              <w:t xml:space="preserve">primarily </w:t>
            </w:r>
            <w:r>
              <w:rPr>
                <w:rFonts w:cs="Arial"/>
                <w:sz w:val="20"/>
              </w:rPr>
              <w:t xml:space="preserve">explained in RFP Section I. TECHNICAL REQUIREMENTS, pp 11-12. </w:t>
            </w:r>
          </w:p>
          <w:p w14:paraId="7C6981B3" w14:textId="77777777" w:rsidR="00DB1758" w:rsidRDefault="00DB1758" w:rsidP="00631342">
            <w:pPr>
              <w:pStyle w:val="Level1Body"/>
              <w:rPr>
                <w:rFonts w:cs="Arial"/>
                <w:sz w:val="20"/>
              </w:rPr>
            </w:pPr>
          </w:p>
          <w:p w14:paraId="61E99115" w14:textId="0ECCD39D" w:rsidR="0069438D" w:rsidRPr="0069438D" w:rsidRDefault="00210AED" w:rsidP="00631342">
            <w:pPr>
              <w:pStyle w:val="Level1Body"/>
              <w:rPr>
                <w:rFonts w:cs="Arial"/>
                <w:sz w:val="20"/>
              </w:rPr>
            </w:pPr>
            <w:r>
              <w:rPr>
                <w:rFonts w:cs="Arial"/>
                <w:sz w:val="20"/>
              </w:rPr>
              <w:t xml:space="preserve">Additional technical </w:t>
            </w:r>
            <w:r w:rsidR="00631342">
              <w:rPr>
                <w:rFonts w:cs="Arial"/>
                <w:sz w:val="20"/>
              </w:rPr>
              <w:t>information is included in Sections: C. PROJECT OVERVIEW, G. SCOPE OF WORK, and K. SERVICE LEVEL GUARANTEES.</w:t>
            </w:r>
            <w:r>
              <w:rPr>
                <w:rFonts w:cs="Arial"/>
                <w:sz w:val="20"/>
              </w:rPr>
              <w:t xml:space="preserve">   </w:t>
            </w:r>
          </w:p>
        </w:tc>
      </w:tr>
      <w:tr w:rsidR="0069438D" w:rsidRPr="00D51B7A" w14:paraId="0F70401C" w14:textId="77777777" w:rsidTr="00930751">
        <w:tc>
          <w:tcPr>
            <w:tcW w:w="1038" w:type="dxa"/>
            <w:shd w:val="clear" w:color="auto" w:fill="auto"/>
          </w:tcPr>
          <w:p w14:paraId="4FD38248" w14:textId="77777777" w:rsidR="0069438D" w:rsidRPr="00D51B7A" w:rsidRDefault="0069438D" w:rsidP="00156635">
            <w:pPr>
              <w:pStyle w:val="Level1Body"/>
              <w:rPr>
                <w:rFonts w:cs="Arial"/>
                <w:sz w:val="20"/>
              </w:rPr>
            </w:pPr>
            <w:r>
              <w:rPr>
                <w:rFonts w:cs="Arial"/>
                <w:sz w:val="20"/>
              </w:rPr>
              <w:t xml:space="preserve">7. </w:t>
            </w:r>
          </w:p>
        </w:tc>
        <w:tc>
          <w:tcPr>
            <w:tcW w:w="1212" w:type="dxa"/>
            <w:shd w:val="clear" w:color="auto" w:fill="auto"/>
          </w:tcPr>
          <w:p w14:paraId="0039E531" w14:textId="77777777" w:rsidR="0069438D" w:rsidRPr="0069438D" w:rsidRDefault="0069438D" w:rsidP="0069438D">
            <w:pPr>
              <w:pStyle w:val="Level1Body"/>
              <w:rPr>
                <w:rFonts w:cs="Arial"/>
                <w:sz w:val="20"/>
              </w:rPr>
            </w:pPr>
            <w:r w:rsidRPr="0069438D">
              <w:rPr>
                <w:sz w:val="20"/>
              </w:rPr>
              <w:t>Circuit 6</w:t>
            </w:r>
          </w:p>
        </w:tc>
        <w:tc>
          <w:tcPr>
            <w:tcW w:w="928" w:type="dxa"/>
            <w:shd w:val="clear" w:color="auto" w:fill="auto"/>
          </w:tcPr>
          <w:p w14:paraId="481A44E5" w14:textId="77777777" w:rsidR="0069438D" w:rsidRPr="0069438D" w:rsidRDefault="0069438D" w:rsidP="0069438D">
            <w:pPr>
              <w:spacing w:before="0"/>
              <w:rPr>
                <w:rFonts w:ascii="Calibri" w:hAnsi="Calibri"/>
                <w:sz w:val="20"/>
                <w:szCs w:val="20"/>
              </w:rPr>
            </w:pPr>
            <w:r w:rsidRPr="0069438D">
              <w:rPr>
                <w:sz w:val="20"/>
                <w:szCs w:val="20"/>
              </w:rPr>
              <w:t>Page 3</w:t>
            </w:r>
          </w:p>
          <w:p w14:paraId="32D1D298" w14:textId="77777777" w:rsidR="0069438D" w:rsidRPr="0069438D" w:rsidRDefault="0069438D" w:rsidP="0069438D">
            <w:pPr>
              <w:pStyle w:val="Level1Body"/>
              <w:rPr>
                <w:rFonts w:cs="Arial"/>
                <w:sz w:val="20"/>
              </w:rPr>
            </w:pPr>
          </w:p>
        </w:tc>
        <w:tc>
          <w:tcPr>
            <w:tcW w:w="3477" w:type="dxa"/>
            <w:shd w:val="clear" w:color="auto" w:fill="auto"/>
          </w:tcPr>
          <w:p w14:paraId="3688EB6F" w14:textId="77777777" w:rsidR="0069438D" w:rsidRPr="0069438D" w:rsidRDefault="0069438D" w:rsidP="0069438D">
            <w:pPr>
              <w:spacing w:before="0"/>
              <w:rPr>
                <w:sz w:val="20"/>
                <w:szCs w:val="20"/>
              </w:rPr>
            </w:pPr>
            <w:r w:rsidRPr="0069438D">
              <w:rPr>
                <w:sz w:val="20"/>
                <w:szCs w:val="20"/>
              </w:rPr>
              <w:t>Please confirm the name of the High School. Emerson Hubbard?</w:t>
            </w:r>
          </w:p>
        </w:tc>
        <w:tc>
          <w:tcPr>
            <w:tcW w:w="4135" w:type="dxa"/>
            <w:shd w:val="clear" w:color="auto" w:fill="auto"/>
          </w:tcPr>
          <w:p w14:paraId="3DBCCF7A" w14:textId="571D40E5" w:rsidR="00373F0F" w:rsidRPr="0069438D" w:rsidRDefault="00373F0F" w:rsidP="00DB1758">
            <w:pPr>
              <w:pStyle w:val="Level1Body"/>
              <w:rPr>
                <w:rFonts w:cs="Arial"/>
                <w:sz w:val="20"/>
              </w:rPr>
            </w:pPr>
            <w:r>
              <w:rPr>
                <w:rFonts w:cs="Arial"/>
                <w:sz w:val="20"/>
              </w:rPr>
              <w:t xml:space="preserve">The correct fiber site name and street address for </w:t>
            </w:r>
            <w:r w:rsidR="00795F1F">
              <w:rPr>
                <w:rFonts w:cs="Arial"/>
                <w:sz w:val="20"/>
              </w:rPr>
              <w:t xml:space="preserve">Appendix A, </w:t>
            </w:r>
            <w:r>
              <w:rPr>
                <w:rFonts w:cs="Arial"/>
                <w:sz w:val="20"/>
              </w:rPr>
              <w:t xml:space="preserve">Circuit #6 </w:t>
            </w:r>
            <w:r w:rsidR="00DB1758">
              <w:rPr>
                <w:rFonts w:cs="Arial"/>
                <w:sz w:val="20"/>
              </w:rPr>
              <w:t xml:space="preserve">has been amended.  Refer to the posted Revised Appendix A, Version 1. </w:t>
            </w:r>
          </w:p>
        </w:tc>
      </w:tr>
      <w:tr w:rsidR="0069438D" w:rsidRPr="00D51B7A" w14:paraId="4382BDD9" w14:textId="77777777" w:rsidTr="00930751">
        <w:tc>
          <w:tcPr>
            <w:tcW w:w="1038" w:type="dxa"/>
            <w:shd w:val="clear" w:color="auto" w:fill="auto"/>
          </w:tcPr>
          <w:p w14:paraId="60581BE8" w14:textId="77777777" w:rsidR="0069438D" w:rsidRPr="00D51B7A" w:rsidRDefault="0069438D" w:rsidP="00156635">
            <w:pPr>
              <w:pStyle w:val="Level1Body"/>
              <w:rPr>
                <w:rFonts w:cs="Arial"/>
                <w:sz w:val="20"/>
              </w:rPr>
            </w:pPr>
            <w:r>
              <w:rPr>
                <w:rFonts w:cs="Arial"/>
                <w:sz w:val="20"/>
              </w:rPr>
              <w:t>8.</w:t>
            </w:r>
          </w:p>
        </w:tc>
        <w:tc>
          <w:tcPr>
            <w:tcW w:w="1212" w:type="dxa"/>
            <w:shd w:val="clear" w:color="auto" w:fill="auto"/>
          </w:tcPr>
          <w:p w14:paraId="2F3373CA" w14:textId="77777777" w:rsidR="0069438D" w:rsidRPr="0069438D" w:rsidRDefault="0069438D" w:rsidP="0069438D">
            <w:pPr>
              <w:pStyle w:val="Level1Body"/>
              <w:rPr>
                <w:rFonts w:cs="Arial"/>
                <w:sz w:val="20"/>
              </w:rPr>
            </w:pPr>
            <w:r w:rsidRPr="0069438D">
              <w:rPr>
                <w:sz w:val="20"/>
              </w:rPr>
              <w:t>Circuit 18</w:t>
            </w:r>
          </w:p>
        </w:tc>
        <w:tc>
          <w:tcPr>
            <w:tcW w:w="928" w:type="dxa"/>
            <w:shd w:val="clear" w:color="auto" w:fill="auto"/>
          </w:tcPr>
          <w:p w14:paraId="63EDE46C" w14:textId="77777777" w:rsidR="0069438D" w:rsidRPr="0069438D" w:rsidRDefault="0069438D" w:rsidP="0069438D">
            <w:pPr>
              <w:pStyle w:val="Level1Body"/>
              <w:rPr>
                <w:rFonts w:cs="Arial"/>
                <w:sz w:val="20"/>
              </w:rPr>
            </w:pPr>
            <w:r w:rsidRPr="0069438D">
              <w:rPr>
                <w:sz w:val="20"/>
              </w:rPr>
              <w:t>Non-</w:t>
            </w:r>
            <w:proofErr w:type="spellStart"/>
            <w:r w:rsidRPr="0069438D">
              <w:rPr>
                <w:sz w:val="20"/>
              </w:rPr>
              <w:t>ERate</w:t>
            </w:r>
            <w:proofErr w:type="spellEnd"/>
            <w:r w:rsidRPr="0069438D">
              <w:rPr>
                <w:sz w:val="20"/>
              </w:rPr>
              <w:t xml:space="preserve"> Section Page 1</w:t>
            </w:r>
          </w:p>
        </w:tc>
        <w:tc>
          <w:tcPr>
            <w:tcW w:w="3477" w:type="dxa"/>
            <w:shd w:val="clear" w:color="auto" w:fill="auto"/>
          </w:tcPr>
          <w:p w14:paraId="3860ED7C" w14:textId="77777777" w:rsidR="0069438D" w:rsidRPr="0069438D" w:rsidRDefault="0069438D" w:rsidP="0069438D">
            <w:pPr>
              <w:spacing w:before="0"/>
              <w:rPr>
                <w:rFonts w:ascii="Calibri" w:hAnsi="Calibri"/>
                <w:sz w:val="20"/>
                <w:szCs w:val="20"/>
              </w:rPr>
            </w:pPr>
            <w:r w:rsidRPr="0069438D">
              <w:rPr>
                <w:sz w:val="20"/>
                <w:szCs w:val="20"/>
              </w:rPr>
              <w:t>Please confirm the Western Nebraska Community College location and address. Sidney Airport or Scottsbluff address?</w:t>
            </w:r>
          </w:p>
        </w:tc>
        <w:tc>
          <w:tcPr>
            <w:tcW w:w="4135" w:type="dxa"/>
            <w:shd w:val="clear" w:color="auto" w:fill="auto"/>
          </w:tcPr>
          <w:p w14:paraId="79837740" w14:textId="14FA4649" w:rsidR="00795F1F" w:rsidRPr="0069438D" w:rsidRDefault="00795F1F" w:rsidP="00DB1758">
            <w:pPr>
              <w:pStyle w:val="Level1Body"/>
              <w:rPr>
                <w:rFonts w:cs="Arial"/>
                <w:sz w:val="20"/>
              </w:rPr>
            </w:pPr>
            <w:r>
              <w:rPr>
                <w:rFonts w:cs="Arial"/>
                <w:sz w:val="20"/>
              </w:rPr>
              <w:t xml:space="preserve">The correct fiber site address for Appendix B, Circuit #18 </w:t>
            </w:r>
            <w:r w:rsidR="00DB1758">
              <w:rPr>
                <w:rFonts w:cs="Arial"/>
                <w:sz w:val="20"/>
              </w:rPr>
              <w:t xml:space="preserve">has been amended. Refer to the posted Revised Appendix B, Version 1.  </w:t>
            </w:r>
          </w:p>
        </w:tc>
      </w:tr>
      <w:tr w:rsidR="00C55D96" w:rsidRPr="00D51B7A" w14:paraId="1D916B1A" w14:textId="77777777" w:rsidTr="00930751">
        <w:tc>
          <w:tcPr>
            <w:tcW w:w="1038" w:type="dxa"/>
            <w:shd w:val="clear" w:color="auto" w:fill="auto"/>
          </w:tcPr>
          <w:p w14:paraId="09BA0161" w14:textId="77777777" w:rsidR="00C55D96" w:rsidRDefault="00C55D96" w:rsidP="00156635">
            <w:pPr>
              <w:pStyle w:val="Level1Body"/>
              <w:rPr>
                <w:rFonts w:cs="Arial"/>
                <w:sz w:val="20"/>
              </w:rPr>
            </w:pPr>
            <w:r>
              <w:rPr>
                <w:rFonts w:cs="Arial"/>
                <w:sz w:val="20"/>
              </w:rPr>
              <w:t>9.</w:t>
            </w:r>
          </w:p>
        </w:tc>
        <w:tc>
          <w:tcPr>
            <w:tcW w:w="1212" w:type="dxa"/>
            <w:shd w:val="clear" w:color="auto" w:fill="auto"/>
          </w:tcPr>
          <w:p w14:paraId="3FD3AE05" w14:textId="77777777" w:rsidR="00C55D96" w:rsidRPr="0069438D" w:rsidRDefault="00C55D96" w:rsidP="0069438D">
            <w:pPr>
              <w:pStyle w:val="Level1Body"/>
              <w:rPr>
                <w:sz w:val="20"/>
              </w:rPr>
            </w:pPr>
          </w:p>
        </w:tc>
        <w:tc>
          <w:tcPr>
            <w:tcW w:w="928" w:type="dxa"/>
            <w:shd w:val="clear" w:color="auto" w:fill="auto"/>
          </w:tcPr>
          <w:p w14:paraId="36C7D01B" w14:textId="77777777" w:rsidR="00C55D96" w:rsidRPr="0069438D" w:rsidRDefault="00C55D96" w:rsidP="0069438D">
            <w:pPr>
              <w:pStyle w:val="Level1Body"/>
              <w:rPr>
                <w:sz w:val="20"/>
              </w:rPr>
            </w:pPr>
          </w:p>
        </w:tc>
        <w:tc>
          <w:tcPr>
            <w:tcW w:w="3477" w:type="dxa"/>
            <w:shd w:val="clear" w:color="auto" w:fill="auto"/>
          </w:tcPr>
          <w:p w14:paraId="2A8770EE" w14:textId="77777777" w:rsidR="00C55D96" w:rsidRPr="0069438D" w:rsidRDefault="00C55D96" w:rsidP="0069438D">
            <w:pPr>
              <w:spacing w:before="0"/>
              <w:rPr>
                <w:sz w:val="20"/>
                <w:szCs w:val="20"/>
              </w:rPr>
            </w:pPr>
            <w:r>
              <w:rPr>
                <w:sz w:val="20"/>
                <w:szCs w:val="20"/>
              </w:rPr>
              <w:t xml:space="preserve">Will the new Cybersecurity Coverage and the $1million Pollution Liability will apply to all State of Nebraska technology RFP’s going forward?  This was listed on page 24. </w:t>
            </w:r>
          </w:p>
        </w:tc>
        <w:tc>
          <w:tcPr>
            <w:tcW w:w="4135" w:type="dxa"/>
            <w:shd w:val="clear" w:color="auto" w:fill="auto"/>
          </w:tcPr>
          <w:p w14:paraId="29041B20" w14:textId="3A83AD6A" w:rsidR="00C55D96" w:rsidRPr="0069438D" w:rsidRDefault="00DB1758" w:rsidP="00AB7B7D">
            <w:pPr>
              <w:pStyle w:val="Level1Body"/>
              <w:rPr>
                <w:rFonts w:cs="Arial"/>
                <w:sz w:val="20"/>
              </w:rPr>
            </w:pPr>
            <w:r>
              <w:rPr>
                <w:rFonts w:cs="Arial"/>
                <w:sz w:val="20"/>
              </w:rPr>
              <w:t>The Master Agreement for High Transport Services</w:t>
            </w:r>
            <w:r w:rsidR="00AB7B7D">
              <w:rPr>
                <w:rFonts w:cs="Arial"/>
                <w:sz w:val="20"/>
              </w:rPr>
              <w:t xml:space="preserve"> For Network Nebraska RFPs 2020 - </w:t>
            </w:r>
            <w:r>
              <w:rPr>
                <w:rFonts w:cs="Arial"/>
                <w:sz w:val="20"/>
              </w:rPr>
              <w:t>2023</w:t>
            </w:r>
            <w:r w:rsidR="00C55D96">
              <w:rPr>
                <w:rFonts w:cs="Arial"/>
                <w:sz w:val="20"/>
              </w:rPr>
              <w:t xml:space="preserve"> </w:t>
            </w:r>
            <w:r>
              <w:rPr>
                <w:rFonts w:cs="Arial"/>
                <w:sz w:val="20"/>
              </w:rPr>
              <w:t xml:space="preserve">insurance requirements will remain as written.  This insurance coverage applies to all RFPs falling under this Master Agreement. </w:t>
            </w:r>
          </w:p>
        </w:tc>
      </w:tr>
    </w:tbl>
    <w:p w14:paraId="6EC67B11" w14:textId="77777777" w:rsidR="003F3DE8" w:rsidRPr="00FB04DC" w:rsidRDefault="003F3DE8" w:rsidP="00FB04DC">
      <w:pPr>
        <w:pStyle w:val="Level1Body"/>
      </w:pPr>
    </w:p>
    <w:p w14:paraId="4F6C24F9" w14:textId="77777777" w:rsidR="003F3DE8" w:rsidRDefault="003F3DE8" w:rsidP="00565F30">
      <w:pPr>
        <w:pStyle w:val="Level1Body"/>
      </w:pPr>
      <w:r w:rsidRPr="00BD5697">
        <w:t xml:space="preserve">This addendum will become part of the </w:t>
      </w:r>
      <w:r w:rsidRPr="00C92D0A">
        <w:rPr>
          <w:noProof/>
        </w:rPr>
        <w:t>RFP</w:t>
      </w:r>
      <w:r>
        <w:rPr>
          <w:color w:val="FF0000"/>
        </w:rPr>
        <w:t xml:space="preserve"> </w:t>
      </w:r>
      <w:r w:rsidRPr="00BD5697">
        <w:t xml:space="preserve">and should be acknowledged with the </w:t>
      </w:r>
      <w:r w:rsidRPr="00C92D0A">
        <w:rPr>
          <w:noProof/>
        </w:rPr>
        <w:t>Request for Proposal</w:t>
      </w:r>
      <w:r>
        <w:t xml:space="preserve"> response. </w:t>
      </w:r>
    </w:p>
    <w:p w14:paraId="02D35095" w14:textId="77777777" w:rsidR="003F3DE8" w:rsidRPr="00BD5697" w:rsidRDefault="003F3DE8" w:rsidP="00565F30">
      <w:pPr>
        <w:pStyle w:val="Level1Body"/>
        <w:sectPr w:rsidR="003F3DE8" w:rsidRPr="00BD5697" w:rsidSect="00A95CD7">
          <w:endnotePr>
            <w:numFmt w:val="decimal"/>
          </w:endnotePr>
          <w:type w:val="continuous"/>
          <w:pgSz w:w="12240" w:h="15840" w:code="1"/>
          <w:pgMar w:top="720" w:right="720" w:bottom="720" w:left="720" w:header="1440" w:footer="288" w:gutter="0"/>
          <w:cols w:space="720"/>
          <w:titlePg/>
          <w:docGrid w:linePitch="299"/>
        </w:sectPr>
      </w:pPr>
    </w:p>
    <w:p w14:paraId="7FC71BB9" w14:textId="77777777" w:rsidR="003F3DE8" w:rsidRPr="00FB04DC" w:rsidRDefault="003F3DE8" w:rsidP="00FB04DC">
      <w:pPr>
        <w:pStyle w:val="Level1Body"/>
      </w:pPr>
    </w:p>
    <w:p w14:paraId="147F7FDF" w14:textId="77777777" w:rsidR="003F3DE8" w:rsidRDefault="003F3DE8" w:rsidP="00550FC8">
      <w:pPr>
        <w:pStyle w:val="Level1Body"/>
        <w:sectPr w:rsidR="003F3DE8">
          <w:footerReference w:type="default" r:id="rId12"/>
          <w:endnotePr>
            <w:numFmt w:val="decimal"/>
          </w:endnotePr>
          <w:type w:val="continuous"/>
          <w:pgSz w:w="12240" w:h="15840" w:code="1"/>
          <w:pgMar w:top="1440" w:right="1440" w:bottom="432" w:left="1440" w:header="1440" w:footer="432" w:gutter="0"/>
          <w:cols w:space="720"/>
        </w:sectPr>
      </w:pPr>
    </w:p>
    <w:p w14:paraId="7A595B8F" w14:textId="77777777" w:rsidR="003F3DE8" w:rsidRPr="00BD5697" w:rsidRDefault="003F3DE8" w:rsidP="00550FC8">
      <w:pPr>
        <w:pStyle w:val="Level1Body"/>
      </w:pPr>
    </w:p>
    <w:sectPr w:rsidR="003F3DE8" w:rsidRPr="00BD5697" w:rsidSect="003F3DE8">
      <w:footerReference w:type="default" r:id="rId13"/>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23EB1" w14:textId="77777777" w:rsidR="003F3DE8" w:rsidRDefault="003F3DE8">
      <w:r>
        <w:separator/>
      </w:r>
    </w:p>
  </w:endnote>
  <w:endnote w:type="continuationSeparator" w:id="0">
    <w:p w14:paraId="112039F2" w14:textId="77777777" w:rsidR="003F3DE8" w:rsidRDefault="003F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4692" w14:textId="77777777" w:rsidR="003F3DE8" w:rsidRDefault="003F3DE8"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C28E" w14:textId="3B7236C2" w:rsidR="003F3DE8" w:rsidRDefault="003F3DE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930751">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C2F1" w14:textId="77777777" w:rsidR="003F3DE8" w:rsidRDefault="003F3DE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B8DC" w14:textId="77777777"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61800">
      <w:rPr>
        <w:rStyle w:val="PageNumber"/>
        <w:b/>
        <w:noProof/>
        <w:sz w:val="20"/>
      </w:rPr>
      <w:t>3</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321B9" w14:textId="77777777" w:rsidR="003F3DE8" w:rsidRDefault="003F3DE8">
      <w:r>
        <w:separator/>
      </w:r>
    </w:p>
  </w:footnote>
  <w:footnote w:type="continuationSeparator" w:id="0">
    <w:p w14:paraId="7B3F5CD8" w14:textId="77777777" w:rsidR="003F3DE8" w:rsidRDefault="003F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6D4B" w14:textId="77777777" w:rsidR="003F3DE8" w:rsidRDefault="003F3DE8"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65593E"/>
    <w:multiLevelType w:val="hybridMultilevel"/>
    <w:tmpl w:val="B0E278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1">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1">
    <w:nsid w:val="13AF449E"/>
    <w:multiLevelType w:val="hybridMultilevel"/>
    <w:tmpl w:val="4E5A26C8"/>
    <w:lvl w:ilvl="0" w:tplc="70F03ADC">
      <w:start w:val="1"/>
      <w:numFmt w:val="decimal"/>
      <w:pStyle w:val="Level1"/>
      <w:lvlText w:val="%1."/>
      <w:lvlJc w:val="left"/>
      <w:pPr>
        <w:tabs>
          <w:tab w:val="num" w:pos="504"/>
        </w:tabs>
        <w:ind w:left="504" w:hanging="504"/>
      </w:pPr>
      <w:rPr>
        <w:rFonts w:ascii="Arial" w:hAnsi="Arial" w:hint="default"/>
        <w:b/>
        <w:i w:val="0"/>
        <w:color w:val="auto"/>
        <w:sz w:val="22"/>
      </w:rPr>
    </w:lvl>
    <w:lvl w:ilvl="1" w:tplc="667E691E">
      <w:start w:val="1"/>
      <w:numFmt w:val="bullet"/>
      <w:lvlText w:val=""/>
      <w:lvlJc w:val="left"/>
      <w:pPr>
        <w:tabs>
          <w:tab w:val="num" w:pos="792"/>
        </w:tabs>
        <w:ind w:left="792" w:hanging="360"/>
      </w:pPr>
      <w:rPr>
        <w:rFonts w:ascii="Symbol" w:hAnsi="Symbol" w:hint="default"/>
      </w:rPr>
    </w:lvl>
    <w:lvl w:ilvl="2" w:tplc="1750C528" w:tentative="1">
      <w:start w:val="1"/>
      <w:numFmt w:val="lowerRoman"/>
      <w:lvlText w:val="%3."/>
      <w:lvlJc w:val="right"/>
      <w:pPr>
        <w:tabs>
          <w:tab w:val="num" w:pos="2160"/>
        </w:tabs>
        <w:ind w:left="2160" w:hanging="180"/>
      </w:pPr>
    </w:lvl>
    <w:lvl w:ilvl="3" w:tplc="1376EEF2" w:tentative="1">
      <w:start w:val="1"/>
      <w:numFmt w:val="decimal"/>
      <w:lvlText w:val="%4."/>
      <w:lvlJc w:val="left"/>
      <w:pPr>
        <w:tabs>
          <w:tab w:val="num" w:pos="2880"/>
        </w:tabs>
        <w:ind w:left="2880" w:hanging="360"/>
      </w:pPr>
    </w:lvl>
    <w:lvl w:ilvl="4" w:tplc="6012EA16" w:tentative="1">
      <w:start w:val="1"/>
      <w:numFmt w:val="lowerLetter"/>
      <w:lvlText w:val="%5."/>
      <w:lvlJc w:val="left"/>
      <w:pPr>
        <w:tabs>
          <w:tab w:val="num" w:pos="3600"/>
        </w:tabs>
        <w:ind w:left="3600" w:hanging="360"/>
      </w:pPr>
    </w:lvl>
    <w:lvl w:ilvl="5" w:tplc="036E16BA" w:tentative="1">
      <w:start w:val="1"/>
      <w:numFmt w:val="lowerRoman"/>
      <w:lvlText w:val="%6."/>
      <w:lvlJc w:val="right"/>
      <w:pPr>
        <w:tabs>
          <w:tab w:val="num" w:pos="4320"/>
        </w:tabs>
        <w:ind w:left="4320" w:hanging="180"/>
      </w:pPr>
    </w:lvl>
    <w:lvl w:ilvl="6" w:tplc="4CACF57E" w:tentative="1">
      <w:start w:val="1"/>
      <w:numFmt w:val="decimal"/>
      <w:lvlText w:val="%7."/>
      <w:lvlJc w:val="left"/>
      <w:pPr>
        <w:tabs>
          <w:tab w:val="num" w:pos="5040"/>
        </w:tabs>
        <w:ind w:left="5040" w:hanging="360"/>
      </w:pPr>
    </w:lvl>
    <w:lvl w:ilvl="7" w:tplc="826CD666" w:tentative="1">
      <w:start w:val="1"/>
      <w:numFmt w:val="lowerLetter"/>
      <w:lvlText w:val="%8."/>
      <w:lvlJc w:val="left"/>
      <w:pPr>
        <w:tabs>
          <w:tab w:val="num" w:pos="5760"/>
        </w:tabs>
        <w:ind w:left="5760" w:hanging="360"/>
      </w:pPr>
    </w:lvl>
    <w:lvl w:ilvl="8" w:tplc="B90EBE8A" w:tentative="1">
      <w:start w:val="1"/>
      <w:numFmt w:val="lowerRoman"/>
      <w:lvlText w:val="%9."/>
      <w:lvlJc w:val="right"/>
      <w:pPr>
        <w:tabs>
          <w:tab w:val="num" w:pos="6480"/>
        </w:tabs>
        <w:ind w:left="6480" w:hanging="180"/>
      </w:pPr>
    </w:lvl>
  </w:abstractNum>
  <w:abstractNum w:abstractNumId="14" w15:restartNumberingAfterBreak="1">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5" w15:restartNumberingAfterBreak="1">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1">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1">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1">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1">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1">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1">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1">
    <w:nsid w:val="31956A27"/>
    <w:multiLevelType w:val="multilevel"/>
    <w:tmpl w:val="E3D0440C"/>
    <w:numStyleLink w:val="SchedofEvents-Numbered"/>
  </w:abstractNum>
  <w:abstractNum w:abstractNumId="23" w15:restartNumberingAfterBreak="1">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4" w15:restartNumberingAfterBreak="1">
    <w:nsid w:val="438A4C19"/>
    <w:multiLevelType w:val="hybridMultilevel"/>
    <w:tmpl w:val="47169E0E"/>
    <w:lvl w:ilvl="0" w:tplc="4B94FCBC">
      <w:start w:val="1"/>
      <w:numFmt w:val="decimal"/>
      <w:lvlText w:val="%1."/>
      <w:lvlJc w:val="left"/>
      <w:pPr>
        <w:tabs>
          <w:tab w:val="num" w:pos="360"/>
        </w:tabs>
        <w:ind w:left="360" w:hanging="360"/>
      </w:pPr>
      <w:rPr>
        <w:rFonts w:hint="default"/>
      </w:rPr>
    </w:lvl>
    <w:lvl w:ilvl="1" w:tplc="7BFABFF0" w:tentative="1">
      <w:start w:val="1"/>
      <w:numFmt w:val="lowerLetter"/>
      <w:lvlText w:val="%2."/>
      <w:lvlJc w:val="left"/>
      <w:pPr>
        <w:tabs>
          <w:tab w:val="num" w:pos="1440"/>
        </w:tabs>
        <w:ind w:left="1440" w:hanging="360"/>
      </w:pPr>
    </w:lvl>
    <w:lvl w:ilvl="2" w:tplc="037861FE" w:tentative="1">
      <w:start w:val="1"/>
      <w:numFmt w:val="lowerRoman"/>
      <w:lvlText w:val="%3."/>
      <w:lvlJc w:val="right"/>
      <w:pPr>
        <w:tabs>
          <w:tab w:val="num" w:pos="2160"/>
        </w:tabs>
        <w:ind w:left="2160" w:hanging="180"/>
      </w:pPr>
    </w:lvl>
    <w:lvl w:ilvl="3" w:tplc="C242149C" w:tentative="1">
      <w:start w:val="1"/>
      <w:numFmt w:val="decimal"/>
      <w:lvlText w:val="%4."/>
      <w:lvlJc w:val="left"/>
      <w:pPr>
        <w:tabs>
          <w:tab w:val="num" w:pos="2880"/>
        </w:tabs>
        <w:ind w:left="2880" w:hanging="360"/>
      </w:pPr>
    </w:lvl>
    <w:lvl w:ilvl="4" w:tplc="E648D39A" w:tentative="1">
      <w:start w:val="1"/>
      <w:numFmt w:val="lowerLetter"/>
      <w:lvlText w:val="%5."/>
      <w:lvlJc w:val="left"/>
      <w:pPr>
        <w:tabs>
          <w:tab w:val="num" w:pos="3600"/>
        </w:tabs>
        <w:ind w:left="3600" w:hanging="360"/>
      </w:pPr>
    </w:lvl>
    <w:lvl w:ilvl="5" w:tplc="5D5AAB20" w:tentative="1">
      <w:start w:val="1"/>
      <w:numFmt w:val="lowerRoman"/>
      <w:lvlText w:val="%6."/>
      <w:lvlJc w:val="right"/>
      <w:pPr>
        <w:tabs>
          <w:tab w:val="num" w:pos="4320"/>
        </w:tabs>
        <w:ind w:left="4320" w:hanging="180"/>
      </w:pPr>
    </w:lvl>
    <w:lvl w:ilvl="6" w:tplc="998E5ACE" w:tentative="1">
      <w:start w:val="1"/>
      <w:numFmt w:val="decimal"/>
      <w:lvlText w:val="%7."/>
      <w:lvlJc w:val="left"/>
      <w:pPr>
        <w:tabs>
          <w:tab w:val="num" w:pos="5040"/>
        </w:tabs>
        <w:ind w:left="5040" w:hanging="360"/>
      </w:pPr>
    </w:lvl>
    <w:lvl w:ilvl="7" w:tplc="136C545A" w:tentative="1">
      <w:start w:val="1"/>
      <w:numFmt w:val="lowerLetter"/>
      <w:lvlText w:val="%8."/>
      <w:lvlJc w:val="left"/>
      <w:pPr>
        <w:tabs>
          <w:tab w:val="num" w:pos="5760"/>
        </w:tabs>
        <w:ind w:left="5760" w:hanging="360"/>
      </w:pPr>
    </w:lvl>
    <w:lvl w:ilvl="8" w:tplc="7EC82E16" w:tentative="1">
      <w:start w:val="1"/>
      <w:numFmt w:val="lowerRoman"/>
      <w:lvlText w:val="%9."/>
      <w:lvlJc w:val="right"/>
      <w:pPr>
        <w:tabs>
          <w:tab w:val="num" w:pos="6480"/>
        </w:tabs>
        <w:ind w:left="6480" w:hanging="180"/>
      </w:pPr>
    </w:lvl>
  </w:abstractNum>
  <w:abstractNum w:abstractNumId="25" w15:restartNumberingAfterBreak="1">
    <w:nsid w:val="44A541F7"/>
    <w:multiLevelType w:val="hybridMultilevel"/>
    <w:tmpl w:val="BB683352"/>
    <w:lvl w:ilvl="0" w:tplc="10D89390">
      <w:start w:val="1"/>
      <w:numFmt w:val="decimal"/>
      <w:lvlText w:val="%1."/>
      <w:lvlJc w:val="left"/>
      <w:pPr>
        <w:tabs>
          <w:tab w:val="num" w:pos="720"/>
        </w:tabs>
        <w:ind w:left="720" w:hanging="360"/>
      </w:pPr>
    </w:lvl>
    <w:lvl w:ilvl="1" w:tplc="A2F63FAE" w:tentative="1">
      <w:start w:val="1"/>
      <w:numFmt w:val="lowerLetter"/>
      <w:lvlText w:val="%2."/>
      <w:lvlJc w:val="left"/>
      <w:pPr>
        <w:tabs>
          <w:tab w:val="num" w:pos="1440"/>
        </w:tabs>
        <w:ind w:left="1440" w:hanging="360"/>
      </w:pPr>
    </w:lvl>
    <w:lvl w:ilvl="2" w:tplc="845888C6" w:tentative="1">
      <w:start w:val="1"/>
      <w:numFmt w:val="lowerRoman"/>
      <w:lvlText w:val="%3."/>
      <w:lvlJc w:val="right"/>
      <w:pPr>
        <w:tabs>
          <w:tab w:val="num" w:pos="2160"/>
        </w:tabs>
        <w:ind w:left="2160" w:hanging="180"/>
      </w:pPr>
    </w:lvl>
    <w:lvl w:ilvl="3" w:tplc="872C0812" w:tentative="1">
      <w:start w:val="1"/>
      <w:numFmt w:val="decimal"/>
      <w:lvlText w:val="%4."/>
      <w:lvlJc w:val="left"/>
      <w:pPr>
        <w:tabs>
          <w:tab w:val="num" w:pos="2880"/>
        </w:tabs>
        <w:ind w:left="2880" w:hanging="360"/>
      </w:pPr>
    </w:lvl>
    <w:lvl w:ilvl="4" w:tplc="F0967112" w:tentative="1">
      <w:start w:val="1"/>
      <w:numFmt w:val="lowerLetter"/>
      <w:lvlText w:val="%5."/>
      <w:lvlJc w:val="left"/>
      <w:pPr>
        <w:tabs>
          <w:tab w:val="num" w:pos="3600"/>
        </w:tabs>
        <w:ind w:left="3600" w:hanging="360"/>
      </w:pPr>
    </w:lvl>
    <w:lvl w:ilvl="5" w:tplc="43BAB1B4" w:tentative="1">
      <w:start w:val="1"/>
      <w:numFmt w:val="lowerRoman"/>
      <w:lvlText w:val="%6."/>
      <w:lvlJc w:val="right"/>
      <w:pPr>
        <w:tabs>
          <w:tab w:val="num" w:pos="4320"/>
        </w:tabs>
        <w:ind w:left="4320" w:hanging="180"/>
      </w:pPr>
    </w:lvl>
    <w:lvl w:ilvl="6" w:tplc="B502960E" w:tentative="1">
      <w:start w:val="1"/>
      <w:numFmt w:val="decimal"/>
      <w:lvlText w:val="%7."/>
      <w:lvlJc w:val="left"/>
      <w:pPr>
        <w:tabs>
          <w:tab w:val="num" w:pos="5040"/>
        </w:tabs>
        <w:ind w:left="5040" w:hanging="360"/>
      </w:pPr>
    </w:lvl>
    <w:lvl w:ilvl="7" w:tplc="000C3B76" w:tentative="1">
      <w:start w:val="1"/>
      <w:numFmt w:val="lowerLetter"/>
      <w:lvlText w:val="%8."/>
      <w:lvlJc w:val="left"/>
      <w:pPr>
        <w:tabs>
          <w:tab w:val="num" w:pos="5760"/>
        </w:tabs>
        <w:ind w:left="5760" w:hanging="360"/>
      </w:pPr>
    </w:lvl>
    <w:lvl w:ilvl="8" w:tplc="8214AFB4" w:tentative="1">
      <w:start w:val="1"/>
      <w:numFmt w:val="lowerRoman"/>
      <w:lvlText w:val="%9."/>
      <w:lvlJc w:val="right"/>
      <w:pPr>
        <w:tabs>
          <w:tab w:val="num" w:pos="6480"/>
        </w:tabs>
        <w:ind w:left="6480" w:hanging="180"/>
      </w:pPr>
    </w:lvl>
  </w:abstractNum>
  <w:abstractNum w:abstractNumId="26" w15:restartNumberingAfterBreak="1">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1">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8" w15:restartNumberingAfterBreak="1">
    <w:nsid w:val="55F1555B"/>
    <w:multiLevelType w:val="multilevel"/>
    <w:tmpl w:val="E3D0440C"/>
    <w:numStyleLink w:val="SchedofEvents-Numbered"/>
  </w:abstractNum>
  <w:abstractNum w:abstractNumId="29" w15:restartNumberingAfterBreak="1">
    <w:nsid w:val="5BC42A96"/>
    <w:multiLevelType w:val="hybridMultilevel"/>
    <w:tmpl w:val="59FCB356"/>
    <w:lvl w:ilvl="0" w:tplc="46D01E42">
      <w:start w:val="1"/>
      <w:numFmt w:val="bullet"/>
      <w:lvlText w:val=""/>
      <w:lvlJc w:val="left"/>
      <w:pPr>
        <w:tabs>
          <w:tab w:val="num" w:pos="432"/>
        </w:tabs>
        <w:ind w:left="432" w:hanging="432"/>
      </w:pPr>
      <w:rPr>
        <w:rFonts w:ascii="Symbol" w:hAnsi="Symbol" w:hint="default"/>
      </w:rPr>
    </w:lvl>
    <w:lvl w:ilvl="1" w:tplc="3F749234" w:tentative="1">
      <w:start w:val="1"/>
      <w:numFmt w:val="lowerLetter"/>
      <w:lvlText w:val="%2."/>
      <w:lvlJc w:val="left"/>
      <w:pPr>
        <w:tabs>
          <w:tab w:val="num" w:pos="1440"/>
        </w:tabs>
        <w:ind w:left="1440" w:hanging="360"/>
      </w:pPr>
    </w:lvl>
    <w:lvl w:ilvl="2" w:tplc="36E662AA" w:tentative="1">
      <w:start w:val="1"/>
      <w:numFmt w:val="lowerRoman"/>
      <w:lvlText w:val="%3."/>
      <w:lvlJc w:val="right"/>
      <w:pPr>
        <w:tabs>
          <w:tab w:val="num" w:pos="2160"/>
        </w:tabs>
        <w:ind w:left="2160" w:hanging="180"/>
      </w:pPr>
    </w:lvl>
    <w:lvl w:ilvl="3" w:tplc="705607F2" w:tentative="1">
      <w:start w:val="1"/>
      <w:numFmt w:val="decimal"/>
      <w:lvlText w:val="%4."/>
      <w:lvlJc w:val="left"/>
      <w:pPr>
        <w:tabs>
          <w:tab w:val="num" w:pos="2880"/>
        </w:tabs>
        <w:ind w:left="2880" w:hanging="360"/>
      </w:pPr>
    </w:lvl>
    <w:lvl w:ilvl="4" w:tplc="4C2EDC20" w:tentative="1">
      <w:start w:val="1"/>
      <w:numFmt w:val="lowerLetter"/>
      <w:lvlText w:val="%5."/>
      <w:lvlJc w:val="left"/>
      <w:pPr>
        <w:tabs>
          <w:tab w:val="num" w:pos="3600"/>
        </w:tabs>
        <w:ind w:left="3600" w:hanging="360"/>
      </w:pPr>
    </w:lvl>
    <w:lvl w:ilvl="5" w:tplc="6EC4D696" w:tentative="1">
      <w:start w:val="1"/>
      <w:numFmt w:val="lowerRoman"/>
      <w:lvlText w:val="%6."/>
      <w:lvlJc w:val="right"/>
      <w:pPr>
        <w:tabs>
          <w:tab w:val="num" w:pos="4320"/>
        </w:tabs>
        <w:ind w:left="4320" w:hanging="180"/>
      </w:pPr>
    </w:lvl>
    <w:lvl w:ilvl="6" w:tplc="DA5E0450" w:tentative="1">
      <w:start w:val="1"/>
      <w:numFmt w:val="decimal"/>
      <w:lvlText w:val="%7."/>
      <w:lvlJc w:val="left"/>
      <w:pPr>
        <w:tabs>
          <w:tab w:val="num" w:pos="5040"/>
        </w:tabs>
        <w:ind w:left="5040" w:hanging="360"/>
      </w:pPr>
    </w:lvl>
    <w:lvl w:ilvl="7" w:tplc="C34A6916" w:tentative="1">
      <w:start w:val="1"/>
      <w:numFmt w:val="lowerLetter"/>
      <w:lvlText w:val="%8."/>
      <w:lvlJc w:val="left"/>
      <w:pPr>
        <w:tabs>
          <w:tab w:val="num" w:pos="5760"/>
        </w:tabs>
        <w:ind w:left="5760" w:hanging="360"/>
      </w:pPr>
    </w:lvl>
    <w:lvl w:ilvl="8" w:tplc="F1E6BE52" w:tentative="1">
      <w:start w:val="1"/>
      <w:numFmt w:val="lowerRoman"/>
      <w:lvlText w:val="%9."/>
      <w:lvlJc w:val="right"/>
      <w:pPr>
        <w:tabs>
          <w:tab w:val="num" w:pos="6480"/>
        </w:tabs>
        <w:ind w:left="6480" w:hanging="180"/>
      </w:pPr>
    </w:lvl>
  </w:abstractNum>
  <w:abstractNum w:abstractNumId="30" w15:restartNumberingAfterBreak="1">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1">
    <w:nsid w:val="69D4368C"/>
    <w:multiLevelType w:val="multilevel"/>
    <w:tmpl w:val="E3D0440C"/>
    <w:numStyleLink w:val="SchedofEvents-Numbered"/>
  </w:abstractNum>
  <w:abstractNum w:abstractNumId="32" w15:restartNumberingAfterBreak="1">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1">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1">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5" w15:restartNumberingAfterBreak="1">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4"/>
  </w:num>
  <w:num w:numId="2">
    <w:abstractNumId w:val="23"/>
  </w:num>
  <w:num w:numId="3">
    <w:abstractNumId w:val="27"/>
  </w:num>
  <w:num w:numId="4">
    <w:abstractNumId w:val="12"/>
  </w:num>
  <w:num w:numId="5">
    <w:abstractNumId w:val="30"/>
  </w:num>
  <w:num w:numId="6">
    <w:abstractNumId w:val="35"/>
  </w:num>
  <w:num w:numId="7">
    <w:abstractNumId w:val="16"/>
  </w:num>
  <w:num w:numId="8">
    <w:abstractNumId w:val="13"/>
  </w:num>
  <w:num w:numId="9">
    <w:abstractNumId w:val="29"/>
  </w:num>
  <w:num w:numId="10">
    <w:abstractNumId w:val="20"/>
  </w:num>
  <w:num w:numId="11">
    <w:abstractNumId w:val="17"/>
  </w:num>
  <w:num w:numId="12">
    <w:abstractNumId w:val="21"/>
  </w:num>
  <w:num w:numId="13">
    <w:abstractNumId w:val="25"/>
  </w:num>
  <w:num w:numId="14">
    <w:abstractNumId w:val="33"/>
  </w:num>
  <w:num w:numId="15">
    <w:abstractNumId w:val="10"/>
  </w:num>
  <w:num w:numId="16">
    <w:abstractNumId w:val="26"/>
  </w:num>
  <w:num w:numId="17">
    <w:abstractNumId w:val="24"/>
  </w:num>
  <w:num w:numId="18">
    <w:abstractNumId w:val="32"/>
  </w:num>
  <w:num w:numId="19">
    <w:abstractNumId w:val="15"/>
  </w:num>
  <w:num w:numId="20">
    <w:abstractNumId w:val="31"/>
  </w:num>
  <w:num w:numId="21">
    <w:abstractNumId w:val="28"/>
  </w:num>
  <w:num w:numId="22">
    <w:abstractNumId w:val="22"/>
  </w:num>
  <w:num w:numId="23">
    <w:abstractNumId w:val="3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9"/>
  </w:num>
  <w:num w:numId="42">
    <w:abstractNumId w:val="15"/>
  </w:num>
  <w:num w:numId="43">
    <w:abstractNumId w:val="13"/>
  </w:num>
  <w:num w:numId="44">
    <w:abstractNumId w:val="13"/>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1348D"/>
    <w:rsid w:val="00053790"/>
    <w:rsid w:val="000848C9"/>
    <w:rsid w:val="000878CA"/>
    <w:rsid w:val="000B1D72"/>
    <w:rsid w:val="000B428C"/>
    <w:rsid w:val="000C5432"/>
    <w:rsid w:val="000C5DA1"/>
    <w:rsid w:val="000D69C3"/>
    <w:rsid w:val="000D79DE"/>
    <w:rsid w:val="000E1E41"/>
    <w:rsid w:val="001134F7"/>
    <w:rsid w:val="00134CCE"/>
    <w:rsid w:val="00156635"/>
    <w:rsid w:val="00156FB7"/>
    <w:rsid w:val="00182AD4"/>
    <w:rsid w:val="00184504"/>
    <w:rsid w:val="00195AFF"/>
    <w:rsid w:val="001A31C9"/>
    <w:rsid w:val="001A5FA3"/>
    <w:rsid w:val="001B7621"/>
    <w:rsid w:val="001C5FA2"/>
    <w:rsid w:val="001E7F55"/>
    <w:rsid w:val="001F6C28"/>
    <w:rsid w:val="00210AED"/>
    <w:rsid w:val="00212CF9"/>
    <w:rsid w:val="00230879"/>
    <w:rsid w:val="0025668F"/>
    <w:rsid w:val="002709F9"/>
    <w:rsid w:val="002A0AF2"/>
    <w:rsid w:val="002D71BD"/>
    <w:rsid w:val="002E4E3B"/>
    <w:rsid w:val="002F5695"/>
    <w:rsid w:val="002F5E14"/>
    <w:rsid w:val="00301CB5"/>
    <w:rsid w:val="00307D7C"/>
    <w:rsid w:val="0031330E"/>
    <w:rsid w:val="00314B87"/>
    <w:rsid w:val="00373F0F"/>
    <w:rsid w:val="00374F2D"/>
    <w:rsid w:val="00376645"/>
    <w:rsid w:val="003B684B"/>
    <w:rsid w:val="003C0E74"/>
    <w:rsid w:val="003C4D6F"/>
    <w:rsid w:val="003D5608"/>
    <w:rsid w:val="003E742C"/>
    <w:rsid w:val="003F3DE8"/>
    <w:rsid w:val="003F6539"/>
    <w:rsid w:val="00414CF7"/>
    <w:rsid w:val="004152A3"/>
    <w:rsid w:val="00433F6F"/>
    <w:rsid w:val="00446D8B"/>
    <w:rsid w:val="0046182B"/>
    <w:rsid w:val="004926FD"/>
    <w:rsid w:val="00495C72"/>
    <w:rsid w:val="00495FBB"/>
    <w:rsid w:val="00497BBB"/>
    <w:rsid w:val="004D3B7F"/>
    <w:rsid w:val="00505883"/>
    <w:rsid w:val="00521758"/>
    <w:rsid w:val="005315D8"/>
    <w:rsid w:val="00550FC8"/>
    <w:rsid w:val="00565F30"/>
    <w:rsid w:val="0058191C"/>
    <w:rsid w:val="005C113D"/>
    <w:rsid w:val="00620229"/>
    <w:rsid w:val="00631342"/>
    <w:rsid w:val="0065317C"/>
    <w:rsid w:val="00672EB5"/>
    <w:rsid w:val="00684B76"/>
    <w:rsid w:val="0069438D"/>
    <w:rsid w:val="006A3412"/>
    <w:rsid w:val="006B392D"/>
    <w:rsid w:val="006C0810"/>
    <w:rsid w:val="006C7F7A"/>
    <w:rsid w:val="007124F4"/>
    <w:rsid w:val="007237A1"/>
    <w:rsid w:val="007247B7"/>
    <w:rsid w:val="00740947"/>
    <w:rsid w:val="00744C0B"/>
    <w:rsid w:val="00754004"/>
    <w:rsid w:val="00795F1F"/>
    <w:rsid w:val="007A607A"/>
    <w:rsid w:val="007C187D"/>
    <w:rsid w:val="007E3261"/>
    <w:rsid w:val="007E6FBB"/>
    <w:rsid w:val="00825B01"/>
    <w:rsid w:val="0086338A"/>
    <w:rsid w:val="008909B1"/>
    <w:rsid w:val="008B1CA2"/>
    <w:rsid w:val="0090088E"/>
    <w:rsid w:val="009028B1"/>
    <w:rsid w:val="00927B54"/>
    <w:rsid w:val="00930751"/>
    <w:rsid w:val="0093111C"/>
    <w:rsid w:val="00944C93"/>
    <w:rsid w:val="00947D6D"/>
    <w:rsid w:val="00985593"/>
    <w:rsid w:val="00987AFA"/>
    <w:rsid w:val="009A795A"/>
    <w:rsid w:val="009C6278"/>
    <w:rsid w:val="009F49D3"/>
    <w:rsid w:val="00A01E94"/>
    <w:rsid w:val="00A070A7"/>
    <w:rsid w:val="00A544AD"/>
    <w:rsid w:val="00A8251B"/>
    <w:rsid w:val="00A95CD7"/>
    <w:rsid w:val="00AA0F1D"/>
    <w:rsid w:val="00AB1852"/>
    <w:rsid w:val="00AB7B7D"/>
    <w:rsid w:val="00B04380"/>
    <w:rsid w:val="00B061E4"/>
    <w:rsid w:val="00B4087F"/>
    <w:rsid w:val="00B6765A"/>
    <w:rsid w:val="00B83C14"/>
    <w:rsid w:val="00BB17D2"/>
    <w:rsid w:val="00BD5697"/>
    <w:rsid w:val="00BE5A1E"/>
    <w:rsid w:val="00C262CC"/>
    <w:rsid w:val="00C2659A"/>
    <w:rsid w:val="00C317B5"/>
    <w:rsid w:val="00C35F83"/>
    <w:rsid w:val="00C46BD3"/>
    <w:rsid w:val="00C4790E"/>
    <w:rsid w:val="00C54AAE"/>
    <w:rsid w:val="00C55D96"/>
    <w:rsid w:val="00C61800"/>
    <w:rsid w:val="00CB1158"/>
    <w:rsid w:val="00CB34CD"/>
    <w:rsid w:val="00CB3ED6"/>
    <w:rsid w:val="00CD21C3"/>
    <w:rsid w:val="00CE7602"/>
    <w:rsid w:val="00CF753A"/>
    <w:rsid w:val="00D245F6"/>
    <w:rsid w:val="00D51B7A"/>
    <w:rsid w:val="00D5390D"/>
    <w:rsid w:val="00D60269"/>
    <w:rsid w:val="00D75131"/>
    <w:rsid w:val="00D90D97"/>
    <w:rsid w:val="00DA7CD3"/>
    <w:rsid w:val="00DB1758"/>
    <w:rsid w:val="00DB23F7"/>
    <w:rsid w:val="00DD2DBC"/>
    <w:rsid w:val="00E16298"/>
    <w:rsid w:val="00E360DF"/>
    <w:rsid w:val="00E37B3E"/>
    <w:rsid w:val="00E4723E"/>
    <w:rsid w:val="00E537BB"/>
    <w:rsid w:val="00E55E8F"/>
    <w:rsid w:val="00E60093"/>
    <w:rsid w:val="00E80044"/>
    <w:rsid w:val="00E85095"/>
    <w:rsid w:val="00E92AC8"/>
    <w:rsid w:val="00EE7171"/>
    <w:rsid w:val="00F102EA"/>
    <w:rsid w:val="00F10BEC"/>
    <w:rsid w:val="00F12062"/>
    <w:rsid w:val="00F62487"/>
    <w:rsid w:val="00F86176"/>
    <w:rsid w:val="00F91450"/>
    <w:rsid w:val="00FB04DC"/>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965DF6"/>
  <w15:chartTrackingRefBased/>
  <w15:docId w15:val="{87D84C95-346D-4763-841D-EE332966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CD7"/>
    <w:rPr>
      <w:color w:val="0000FF"/>
      <w:u w:val="single"/>
    </w:rPr>
  </w:style>
  <w:style w:type="character" w:styleId="CommentReference">
    <w:name w:val="annotation reference"/>
    <w:basedOn w:val="DefaultParagraphFont"/>
    <w:rsid w:val="000848C9"/>
    <w:rPr>
      <w:sz w:val="16"/>
      <w:szCs w:val="16"/>
    </w:rPr>
  </w:style>
  <w:style w:type="paragraph" w:styleId="CommentText">
    <w:name w:val="annotation text"/>
    <w:basedOn w:val="Normal"/>
    <w:link w:val="CommentTextChar"/>
    <w:rsid w:val="000848C9"/>
    <w:rPr>
      <w:sz w:val="20"/>
      <w:szCs w:val="20"/>
    </w:rPr>
  </w:style>
  <w:style w:type="character" w:customStyle="1" w:styleId="CommentTextChar">
    <w:name w:val="Comment Text Char"/>
    <w:basedOn w:val="DefaultParagraphFont"/>
    <w:link w:val="CommentText"/>
    <w:rsid w:val="000848C9"/>
    <w:rPr>
      <w:rFonts w:ascii="Arial" w:hAnsi="Arial"/>
    </w:rPr>
  </w:style>
  <w:style w:type="paragraph" w:styleId="CommentSubject">
    <w:name w:val="annotation subject"/>
    <w:basedOn w:val="CommentText"/>
    <w:next w:val="CommentText"/>
    <w:link w:val="CommentSubjectChar"/>
    <w:rsid w:val="000848C9"/>
    <w:rPr>
      <w:b/>
      <w:bCs/>
    </w:rPr>
  </w:style>
  <w:style w:type="character" w:customStyle="1" w:styleId="CommentSubjectChar">
    <w:name w:val="Comment Subject Char"/>
    <w:basedOn w:val="CommentTextChar"/>
    <w:link w:val="CommentSubject"/>
    <w:rsid w:val="000848C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9846">
      <w:bodyDiv w:val="1"/>
      <w:marLeft w:val="0"/>
      <w:marRight w:val="0"/>
      <w:marTop w:val="0"/>
      <w:marBottom w:val="0"/>
      <w:divBdr>
        <w:top w:val="none" w:sz="0" w:space="0" w:color="auto"/>
        <w:left w:val="none" w:sz="0" w:space="0" w:color="auto"/>
        <w:bottom w:val="none" w:sz="0" w:space="0" w:color="auto"/>
        <w:right w:val="none" w:sz="0" w:space="0" w:color="auto"/>
      </w:divBdr>
    </w:div>
    <w:div w:id="686718410">
      <w:bodyDiv w:val="1"/>
      <w:marLeft w:val="0"/>
      <w:marRight w:val="0"/>
      <w:marTop w:val="0"/>
      <w:marBottom w:val="0"/>
      <w:divBdr>
        <w:top w:val="none" w:sz="0" w:space="0" w:color="auto"/>
        <w:left w:val="none" w:sz="0" w:space="0" w:color="auto"/>
        <w:bottom w:val="none" w:sz="0" w:space="0" w:color="auto"/>
        <w:right w:val="none" w:sz="0" w:space="0" w:color="auto"/>
      </w:divBdr>
    </w:div>
    <w:div w:id="794565132">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967777837">
      <w:bodyDiv w:val="1"/>
      <w:marLeft w:val="0"/>
      <w:marRight w:val="0"/>
      <w:marTop w:val="0"/>
      <w:marBottom w:val="0"/>
      <w:divBdr>
        <w:top w:val="none" w:sz="0" w:space="0" w:color="auto"/>
        <w:left w:val="none" w:sz="0" w:space="0" w:color="auto"/>
        <w:bottom w:val="none" w:sz="0" w:space="0" w:color="auto"/>
        <w:right w:val="none" w:sz="0" w:space="0" w:color="auto"/>
      </w:divBdr>
    </w:div>
    <w:div w:id="1325086323">
      <w:bodyDiv w:val="1"/>
      <w:marLeft w:val="0"/>
      <w:marRight w:val="0"/>
      <w:marTop w:val="0"/>
      <w:marBottom w:val="0"/>
      <w:divBdr>
        <w:top w:val="none" w:sz="0" w:space="0" w:color="auto"/>
        <w:left w:val="none" w:sz="0" w:space="0" w:color="auto"/>
        <w:bottom w:val="none" w:sz="0" w:space="0" w:color="auto"/>
        <w:right w:val="none" w:sz="0" w:space="0" w:color="auto"/>
      </w:divBdr>
    </w:div>
    <w:div w:id="1546944202">
      <w:bodyDiv w:val="1"/>
      <w:marLeft w:val="0"/>
      <w:marRight w:val="0"/>
      <w:marTop w:val="0"/>
      <w:marBottom w:val="0"/>
      <w:divBdr>
        <w:top w:val="none" w:sz="0" w:space="0" w:color="auto"/>
        <w:left w:val="none" w:sz="0" w:space="0" w:color="auto"/>
        <w:bottom w:val="none" w:sz="0" w:space="0" w:color="auto"/>
        <w:right w:val="none" w:sz="0" w:space="0" w:color="auto"/>
      </w:divBdr>
    </w:div>
    <w:div w:id="1710185546">
      <w:bodyDiv w:val="1"/>
      <w:marLeft w:val="0"/>
      <w:marRight w:val="0"/>
      <w:marTop w:val="0"/>
      <w:marBottom w:val="0"/>
      <w:divBdr>
        <w:top w:val="none" w:sz="0" w:space="0" w:color="auto"/>
        <w:left w:val="none" w:sz="0" w:space="0" w:color="auto"/>
        <w:bottom w:val="none" w:sz="0" w:space="0" w:color="auto"/>
        <w:right w:val="none" w:sz="0" w:space="0" w:color="auto"/>
      </w:divBdr>
    </w:div>
    <w:div w:id="1845321609">
      <w:bodyDiv w:val="1"/>
      <w:marLeft w:val="0"/>
      <w:marRight w:val="0"/>
      <w:marTop w:val="0"/>
      <w:marBottom w:val="0"/>
      <w:divBdr>
        <w:top w:val="none" w:sz="0" w:space="0" w:color="auto"/>
        <w:left w:val="none" w:sz="0" w:space="0" w:color="auto"/>
        <w:bottom w:val="none" w:sz="0" w:space="0" w:color="auto"/>
        <w:right w:val="none" w:sz="0" w:space="0" w:color="auto"/>
      </w:divBdr>
    </w:div>
    <w:div w:id="1902134953">
      <w:bodyDiv w:val="1"/>
      <w:marLeft w:val="0"/>
      <w:marRight w:val="0"/>
      <w:marTop w:val="0"/>
      <w:marBottom w:val="0"/>
      <w:divBdr>
        <w:top w:val="none" w:sz="0" w:space="0" w:color="auto"/>
        <w:left w:val="none" w:sz="0" w:space="0" w:color="auto"/>
        <w:bottom w:val="none" w:sz="0" w:space="0" w:color="auto"/>
        <w:right w:val="none" w:sz="0" w:space="0" w:color="auto"/>
      </w:divBdr>
    </w:div>
    <w:div w:id="2061006028">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6206/620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10A8-6132-45C9-80BD-670B1C4A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638</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Dianna Gilliland</cp:lastModifiedBy>
  <cp:revision>8</cp:revision>
  <cp:lastPrinted>2020-01-23T22:32:00Z</cp:lastPrinted>
  <dcterms:created xsi:type="dcterms:W3CDTF">2020-01-27T17:35:00Z</dcterms:created>
  <dcterms:modified xsi:type="dcterms:W3CDTF">2020-01-29T16:51:00Z</dcterms:modified>
</cp:coreProperties>
</file>